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D0D38" w14:textId="30009040" w:rsidR="003B7E38" w:rsidRDefault="00A5046B">
      <w:pPr>
        <w:spacing w:after="0" w:line="240" w:lineRule="auto"/>
        <w:rPr>
          <w:rFonts w:ascii="Times New Roman" w:eastAsia="Cambria" w:hAnsi="Times New Roman" w:cs="Times New Roman"/>
          <w:b/>
          <w:bCs/>
          <w:sz w:val="32"/>
          <w:szCs w:val="32"/>
        </w:rPr>
      </w:pPr>
      <w:r>
        <w:rPr>
          <w:rFonts w:ascii="Times New Roman" w:eastAsia="Cambria" w:hAnsi="Times New Roman" w:cs="Times New Roman"/>
          <w:b/>
          <w:bCs/>
          <w:sz w:val="32"/>
          <w:szCs w:val="32"/>
        </w:rPr>
        <w:t>Zalecenia</w:t>
      </w:r>
      <w:r w:rsidR="00D371D3" w:rsidRPr="00D371D3">
        <w:rPr>
          <w:rFonts w:ascii="Times New Roman" w:eastAsia="Cambria" w:hAnsi="Times New Roman" w:cs="Times New Roman"/>
          <w:b/>
          <w:bCs/>
          <w:sz w:val="32"/>
          <w:szCs w:val="32"/>
        </w:rPr>
        <w:t xml:space="preserve"> postępowania w zakażeniach SARS-CoV-2 Polskiego Towarzystwa Epidemiologów i Lekarzy Chorób Zakaźnych</w:t>
      </w:r>
    </w:p>
    <w:p w14:paraId="00000006" w14:textId="14ED1DAE" w:rsidR="009F4E2C" w:rsidRPr="003B7E38" w:rsidRDefault="003B7E38" w:rsidP="006646B3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3B7E38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 xml:space="preserve">wersja </w:t>
      </w:r>
      <w:r w:rsidR="001537CA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3</w:t>
      </w:r>
      <w:r w:rsidR="00826BEA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1</w:t>
      </w:r>
      <w:r w:rsidRPr="003B7E38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-03-2020</w:t>
      </w:r>
    </w:p>
    <w:p w14:paraId="4390DBA0" w14:textId="03F609F2" w:rsidR="00D371D3" w:rsidRDefault="00D371D3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10E83BCB" w14:textId="56DF630C" w:rsidR="00BD4493" w:rsidRDefault="00BD4493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90FE3">
        <w:rPr>
          <w:rFonts w:ascii="Times New Roman" w:eastAsia="Cambria" w:hAnsi="Times New Roman" w:cs="Times New Roman"/>
          <w:b/>
          <w:bCs/>
          <w:sz w:val="24"/>
          <w:szCs w:val="24"/>
        </w:rPr>
        <w:t>Robert Flisiak</w:t>
      </w:r>
      <w:r w:rsidR="00346321" w:rsidRPr="00346321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1</w:t>
      </w:r>
      <w:r w:rsidRPr="00990FE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, </w:t>
      </w:r>
      <w:r w:rsidR="000B67C2" w:rsidRPr="00990FE3">
        <w:rPr>
          <w:rFonts w:ascii="Times New Roman" w:eastAsia="Cambria" w:hAnsi="Times New Roman" w:cs="Times New Roman"/>
          <w:b/>
          <w:bCs/>
          <w:sz w:val="24"/>
          <w:szCs w:val="24"/>
        </w:rPr>
        <w:t>Andrzej Horban</w:t>
      </w:r>
      <w:r w:rsidR="00346321" w:rsidRPr="00346321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2</w:t>
      </w:r>
      <w:r w:rsidR="000B67C2" w:rsidRPr="00990FE3">
        <w:rPr>
          <w:rFonts w:ascii="Times New Roman" w:eastAsia="Cambria" w:hAnsi="Times New Roman" w:cs="Times New Roman"/>
          <w:b/>
          <w:bCs/>
          <w:sz w:val="24"/>
          <w:szCs w:val="24"/>
        </w:rPr>
        <w:t>, Jerzy Jaroszewicz</w:t>
      </w:r>
      <w:r w:rsidR="00346321" w:rsidRPr="00346321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3</w:t>
      </w:r>
      <w:r w:rsidR="000B67C2" w:rsidRPr="00990FE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, </w:t>
      </w:r>
      <w:r w:rsidR="006646B3">
        <w:rPr>
          <w:rFonts w:ascii="Times New Roman" w:eastAsia="Cambria" w:hAnsi="Times New Roman" w:cs="Times New Roman"/>
          <w:b/>
          <w:bCs/>
          <w:sz w:val="24"/>
          <w:szCs w:val="24"/>
        </w:rPr>
        <w:t>Dorota Kozielewicz</w:t>
      </w:r>
      <w:r w:rsidR="00346321" w:rsidRPr="00346321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4</w:t>
      </w:r>
      <w:r w:rsidR="006646B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, </w:t>
      </w:r>
      <w:r w:rsidR="000B67C2" w:rsidRPr="00990FE3">
        <w:rPr>
          <w:rFonts w:ascii="Times New Roman" w:eastAsia="Cambria" w:hAnsi="Times New Roman" w:cs="Times New Roman"/>
          <w:b/>
          <w:bCs/>
          <w:sz w:val="24"/>
          <w:szCs w:val="24"/>
        </w:rPr>
        <w:t>Małgorzata Pawłowska</w:t>
      </w:r>
      <w:r w:rsidR="00346321" w:rsidRPr="00346321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4</w:t>
      </w:r>
      <w:r w:rsidR="000B67C2" w:rsidRPr="00990FE3">
        <w:rPr>
          <w:rFonts w:ascii="Times New Roman" w:eastAsia="Cambria" w:hAnsi="Times New Roman" w:cs="Times New Roman"/>
          <w:b/>
          <w:bCs/>
          <w:sz w:val="24"/>
          <w:szCs w:val="24"/>
        </w:rPr>
        <w:t>, Miłosz Parczewski</w:t>
      </w:r>
      <w:r w:rsidR="00346321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5</w:t>
      </w:r>
      <w:r w:rsidR="000B67C2" w:rsidRPr="00990FE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, </w:t>
      </w:r>
      <w:r w:rsidR="000B67C2">
        <w:rPr>
          <w:rFonts w:ascii="Times New Roman" w:eastAsia="Cambria" w:hAnsi="Times New Roman" w:cs="Times New Roman"/>
          <w:b/>
          <w:bCs/>
          <w:sz w:val="24"/>
          <w:szCs w:val="24"/>
        </w:rPr>
        <w:t>Anna Piekarska</w:t>
      </w:r>
      <w:r w:rsidR="00346321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6</w:t>
      </w:r>
      <w:r w:rsidR="000B67C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, </w:t>
      </w:r>
      <w:r w:rsidR="002A3D0C">
        <w:rPr>
          <w:rFonts w:ascii="Times New Roman" w:eastAsia="Cambria" w:hAnsi="Times New Roman" w:cs="Times New Roman"/>
          <w:b/>
          <w:bCs/>
          <w:sz w:val="24"/>
          <w:szCs w:val="24"/>
        </w:rPr>
        <w:t>Krzysztof Simon</w:t>
      </w:r>
      <w:r w:rsidR="002A3D0C" w:rsidRPr="002A3D0C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7</w:t>
      </w:r>
      <w:r w:rsidR="002A3D0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, </w:t>
      </w:r>
      <w:r w:rsidRPr="00990FE3">
        <w:rPr>
          <w:rFonts w:ascii="Times New Roman" w:eastAsia="Cambria" w:hAnsi="Times New Roman" w:cs="Times New Roman"/>
          <w:b/>
          <w:bCs/>
          <w:sz w:val="24"/>
          <w:szCs w:val="24"/>
        </w:rPr>
        <w:t>Krzysztof Tomasiewicz</w:t>
      </w:r>
      <w:r w:rsidR="002A3D0C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8</w:t>
      </w:r>
      <w:r w:rsidRPr="00990FE3">
        <w:rPr>
          <w:rFonts w:ascii="Times New Roman" w:eastAsia="Cambria" w:hAnsi="Times New Roman" w:cs="Times New Roman"/>
          <w:b/>
          <w:bCs/>
          <w:sz w:val="24"/>
          <w:szCs w:val="24"/>
        </w:rPr>
        <w:t>, Dorota Zarębska-Michaluk</w:t>
      </w:r>
      <w:r w:rsidR="002A3D0C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9</w:t>
      </w:r>
      <w:r w:rsidR="006646B3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</w:p>
    <w:p w14:paraId="64DF0975" w14:textId="77777777" w:rsidR="00346321" w:rsidRDefault="00346321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06159F02" w14:textId="4F6F5483" w:rsidR="00346321" w:rsidRPr="00FF1075" w:rsidRDefault="00346321" w:rsidP="0034632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F1075">
        <w:rPr>
          <w:rFonts w:ascii="Times New Roman" w:eastAsia="Cambria" w:hAnsi="Times New Roman" w:cs="Times New Roman"/>
          <w:sz w:val="24"/>
          <w:szCs w:val="24"/>
        </w:rPr>
        <w:t>Klinika Chorób Zakaźnych i Hepatologii, Uniwersytet Medyczny w Białymstoku</w:t>
      </w:r>
      <w:r w:rsidR="00996EC4">
        <w:rPr>
          <w:rFonts w:ascii="Times New Roman" w:eastAsia="Cambria" w:hAnsi="Times New Roman" w:cs="Times New Roman"/>
          <w:sz w:val="24"/>
          <w:szCs w:val="24"/>
        </w:rPr>
        <w:t>, Białystok</w:t>
      </w:r>
    </w:p>
    <w:p w14:paraId="584DEFB3" w14:textId="76814114" w:rsidR="00346321" w:rsidRPr="00FF1075" w:rsidRDefault="00346321" w:rsidP="0034632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F1075">
        <w:rPr>
          <w:rFonts w:ascii="Times New Roman" w:eastAsia="Cambria" w:hAnsi="Times New Roman" w:cs="Times New Roman"/>
          <w:sz w:val="24"/>
          <w:szCs w:val="24"/>
        </w:rPr>
        <w:t>Klini</w:t>
      </w:r>
      <w:r w:rsidR="00FF1075">
        <w:rPr>
          <w:rFonts w:ascii="Times New Roman" w:eastAsia="Cambria" w:hAnsi="Times New Roman" w:cs="Times New Roman"/>
          <w:sz w:val="24"/>
          <w:szCs w:val="24"/>
        </w:rPr>
        <w:t>ka</w:t>
      </w:r>
      <w:r w:rsidR="00FF1075" w:rsidRPr="00FF1075">
        <w:rPr>
          <w:rFonts w:ascii="Times New Roman" w:eastAsia="Cambria" w:hAnsi="Times New Roman" w:cs="Times New Roman"/>
          <w:sz w:val="24"/>
          <w:szCs w:val="24"/>
        </w:rPr>
        <w:t xml:space="preserve"> Chorób Zakaźnych dla Dorosłych, Uniwersytet Medyczny w Warszawie</w:t>
      </w:r>
      <w:r w:rsidR="00996EC4">
        <w:rPr>
          <w:rFonts w:ascii="Times New Roman" w:eastAsia="Cambria" w:hAnsi="Times New Roman" w:cs="Times New Roman"/>
          <w:sz w:val="24"/>
          <w:szCs w:val="24"/>
        </w:rPr>
        <w:t>, Warszawa</w:t>
      </w:r>
    </w:p>
    <w:p w14:paraId="2518DC47" w14:textId="44BD964F" w:rsidR="00346321" w:rsidRPr="00FF1075" w:rsidRDefault="00996EC4" w:rsidP="0034632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F1075">
        <w:rPr>
          <w:rFonts w:ascii="Times New Roman" w:eastAsia="Cambria" w:hAnsi="Times New Roman" w:cs="Times New Roman"/>
          <w:sz w:val="24"/>
          <w:szCs w:val="24"/>
        </w:rPr>
        <w:t>Klini</w:t>
      </w:r>
      <w:r>
        <w:rPr>
          <w:rFonts w:ascii="Times New Roman" w:eastAsia="Cambria" w:hAnsi="Times New Roman" w:cs="Times New Roman"/>
          <w:sz w:val="24"/>
          <w:szCs w:val="24"/>
        </w:rPr>
        <w:t>ka</w:t>
      </w:r>
      <w:r w:rsidRPr="00FF1075">
        <w:rPr>
          <w:rFonts w:ascii="Times New Roman" w:eastAsia="Cambria" w:hAnsi="Times New Roman" w:cs="Times New Roman"/>
          <w:sz w:val="24"/>
          <w:szCs w:val="24"/>
        </w:rPr>
        <w:t xml:space="preserve"> Chorób Zakaźnych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46321" w:rsidRPr="00FF1075">
        <w:rPr>
          <w:rFonts w:ascii="Times New Roman" w:hAnsi="Times New Roman" w:cs="Times New Roman"/>
          <w:sz w:val="24"/>
          <w:szCs w:val="24"/>
        </w:rPr>
        <w:t xml:space="preserve"> Bytom</w:t>
      </w:r>
      <w:r>
        <w:rPr>
          <w:rFonts w:ascii="Times New Roman" w:hAnsi="Times New Roman" w:cs="Times New Roman"/>
          <w:sz w:val="24"/>
          <w:szCs w:val="24"/>
        </w:rPr>
        <w:t>iu</w:t>
      </w:r>
      <w:r w:rsidR="00346321" w:rsidRPr="00FF1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Śląski </w:t>
      </w:r>
      <w:r w:rsidR="00346321" w:rsidRPr="00FF1075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>wersytet</w:t>
      </w:r>
      <w:r w:rsidR="00346321" w:rsidRPr="00F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Medyczny</w:t>
      </w:r>
      <w:r w:rsidR="00346321" w:rsidRPr="00FF1075">
        <w:rPr>
          <w:rFonts w:ascii="Times New Roman" w:hAnsi="Times New Roman" w:cs="Times New Roman"/>
          <w:sz w:val="24"/>
          <w:szCs w:val="24"/>
        </w:rPr>
        <w:t>, Katowice</w:t>
      </w:r>
    </w:p>
    <w:p w14:paraId="42C61EAB" w14:textId="62FBAA99" w:rsidR="00346321" w:rsidRPr="00FF1075" w:rsidRDefault="00996EC4" w:rsidP="0034632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F1075">
        <w:rPr>
          <w:rFonts w:ascii="Times New Roman" w:eastAsia="Cambria" w:hAnsi="Times New Roman" w:cs="Times New Roman"/>
          <w:sz w:val="24"/>
          <w:szCs w:val="24"/>
        </w:rPr>
        <w:t>Klinika Chorób Zakaźnych i Hepatologii</w:t>
      </w:r>
      <w:r w:rsidR="00346321" w:rsidRPr="00FF10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Wydział Lekarski </w:t>
      </w:r>
      <w:r w:rsidR="00346321" w:rsidRPr="00FF1075">
        <w:rPr>
          <w:rFonts w:ascii="Times New Roman" w:hAnsi="Times New Roman" w:cs="Times New Roman"/>
          <w:sz w:val="24"/>
          <w:szCs w:val="24"/>
        </w:rPr>
        <w:t xml:space="preserve">Collegium Medicum, </w:t>
      </w:r>
      <w:r>
        <w:rPr>
          <w:rFonts w:ascii="Times New Roman" w:hAnsi="Times New Roman" w:cs="Times New Roman"/>
          <w:sz w:val="24"/>
          <w:szCs w:val="24"/>
        </w:rPr>
        <w:t>Uniwersytet im. Mikołaja Kopernika</w:t>
      </w:r>
      <w:r w:rsidR="00346321" w:rsidRPr="00FF1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Bydgoszcz</w:t>
      </w:r>
    </w:p>
    <w:p w14:paraId="2FFAB665" w14:textId="744C68F0" w:rsidR="00346321" w:rsidRPr="00FF1075" w:rsidRDefault="00996EC4" w:rsidP="0034632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Klinika Chorób Zakaźnych</w:t>
      </w:r>
      <w:r w:rsidR="00346321" w:rsidRPr="00FF1075">
        <w:rPr>
          <w:rFonts w:ascii="Times New Roman" w:hAnsi="Times New Roman" w:cs="Times New Roman"/>
          <w:sz w:val="24"/>
          <w:szCs w:val="24"/>
        </w:rPr>
        <w:t>, Tropi</w:t>
      </w:r>
      <w:r>
        <w:rPr>
          <w:rFonts w:ascii="Times New Roman" w:hAnsi="Times New Roman" w:cs="Times New Roman"/>
          <w:sz w:val="24"/>
          <w:szCs w:val="24"/>
        </w:rPr>
        <w:t>kalnych i Nabytych Niedoborów Odporności</w:t>
      </w:r>
      <w:r w:rsidR="00346321" w:rsidRPr="00FF1075">
        <w:rPr>
          <w:rFonts w:ascii="Times New Roman" w:hAnsi="Times New Roman" w:cs="Times New Roman"/>
          <w:sz w:val="24"/>
          <w:szCs w:val="24"/>
        </w:rPr>
        <w:t>, Pom</w:t>
      </w:r>
      <w:r>
        <w:rPr>
          <w:rFonts w:ascii="Times New Roman" w:hAnsi="Times New Roman" w:cs="Times New Roman"/>
          <w:sz w:val="24"/>
          <w:szCs w:val="24"/>
        </w:rPr>
        <w:t xml:space="preserve">orski </w:t>
      </w:r>
      <w:r w:rsidRPr="002A3D0C">
        <w:rPr>
          <w:rFonts w:ascii="Times New Roman" w:eastAsia="Cambria" w:hAnsi="Times New Roman" w:cs="Times New Roman"/>
          <w:sz w:val="24"/>
          <w:szCs w:val="24"/>
        </w:rPr>
        <w:t>Uniwersytet Medyczny</w:t>
      </w:r>
      <w:r w:rsidR="00346321" w:rsidRPr="002A3D0C">
        <w:rPr>
          <w:rFonts w:ascii="Times New Roman" w:eastAsia="Cambria" w:hAnsi="Times New Roman" w:cs="Times New Roman"/>
          <w:sz w:val="24"/>
          <w:szCs w:val="24"/>
        </w:rPr>
        <w:t>, Szczecin</w:t>
      </w:r>
    </w:p>
    <w:p w14:paraId="6DEC9B99" w14:textId="7C155B32" w:rsidR="00346321" w:rsidRPr="00FF1075" w:rsidRDefault="00996EC4" w:rsidP="0034632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F1075">
        <w:rPr>
          <w:rFonts w:ascii="Times New Roman" w:eastAsia="Cambria" w:hAnsi="Times New Roman" w:cs="Times New Roman"/>
          <w:sz w:val="24"/>
          <w:szCs w:val="24"/>
        </w:rPr>
        <w:t>Klinika Chorób Zakaźnych i Hepatologii</w:t>
      </w:r>
      <w:r w:rsidR="00346321" w:rsidRPr="002A3D0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2A3D0C">
        <w:rPr>
          <w:rFonts w:ascii="Times New Roman" w:eastAsia="Cambria" w:hAnsi="Times New Roman" w:cs="Times New Roman"/>
          <w:sz w:val="24"/>
          <w:szCs w:val="24"/>
        </w:rPr>
        <w:t>Uniwersytet Medyczny w Łodzi</w:t>
      </w:r>
      <w:r w:rsidR="00346321" w:rsidRPr="002A3D0C">
        <w:rPr>
          <w:rFonts w:ascii="Times New Roman" w:eastAsia="Cambria" w:hAnsi="Times New Roman" w:cs="Times New Roman"/>
          <w:sz w:val="24"/>
          <w:szCs w:val="24"/>
        </w:rPr>
        <w:t xml:space="preserve">, Łódź, </w:t>
      </w:r>
    </w:p>
    <w:p w14:paraId="10F67ACA" w14:textId="50463B07" w:rsidR="002A3D0C" w:rsidRPr="002A3D0C" w:rsidRDefault="002A3D0C" w:rsidP="002A3D0C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A3D0C">
        <w:rPr>
          <w:rFonts w:ascii="Times New Roman" w:eastAsia="Cambria" w:hAnsi="Times New Roman" w:cs="Times New Roman"/>
          <w:sz w:val="24"/>
          <w:szCs w:val="24"/>
        </w:rPr>
        <w:t>Klinika Chorób Zakaźnych i Hepatologii</w:t>
      </w:r>
      <w:r w:rsidRPr="00FF10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Uniewersytet Medyczny we Wrocławiu</w:t>
      </w:r>
      <w:r w:rsidRPr="00FF10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Wrocław</w:t>
      </w:r>
      <w:bookmarkStart w:id="0" w:name="_GoBack"/>
      <w:bookmarkEnd w:id="0"/>
    </w:p>
    <w:p w14:paraId="4D11547D" w14:textId="7D2CE8D1" w:rsidR="00346321" w:rsidRPr="00FF1075" w:rsidRDefault="00996EC4" w:rsidP="0034632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F1075">
        <w:rPr>
          <w:rFonts w:ascii="Times New Roman" w:eastAsia="Cambria" w:hAnsi="Times New Roman" w:cs="Times New Roman"/>
          <w:sz w:val="24"/>
          <w:szCs w:val="24"/>
        </w:rPr>
        <w:t>Klinika Chorób Zakaźnych i Hepatologii</w:t>
      </w:r>
      <w:r w:rsidR="00346321" w:rsidRPr="00FF10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Uniewersytet Medyczny w Lublinie</w:t>
      </w:r>
      <w:r w:rsidR="00346321" w:rsidRPr="00FF1075">
        <w:rPr>
          <w:rFonts w:ascii="Times New Roman" w:hAnsi="Times New Roman" w:cs="Times New Roman"/>
          <w:sz w:val="24"/>
          <w:szCs w:val="24"/>
        </w:rPr>
        <w:t>, Lublin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C44264" w14:textId="4E7F1A9D" w:rsidR="00346321" w:rsidRPr="002A3D0C" w:rsidRDefault="00996EC4" w:rsidP="002A3D0C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A3D0C">
        <w:rPr>
          <w:rFonts w:ascii="Times New Roman" w:eastAsia="Cambria" w:hAnsi="Times New Roman" w:cs="Times New Roman"/>
          <w:sz w:val="24"/>
          <w:szCs w:val="24"/>
        </w:rPr>
        <w:t>Klinika Chorób Zakaźnych</w:t>
      </w:r>
      <w:r w:rsidR="00346321" w:rsidRPr="002A3D0C">
        <w:rPr>
          <w:rFonts w:ascii="Times New Roman" w:hAnsi="Times New Roman" w:cs="Times New Roman"/>
          <w:sz w:val="24"/>
          <w:szCs w:val="24"/>
        </w:rPr>
        <w:t xml:space="preserve">, </w:t>
      </w:r>
      <w:r w:rsidRPr="002A3D0C">
        <w:rPr>
          <w:rFonts w:ascii="Times New Roman" w:hAnsi="Times New Roman" w:cs="Times New Roman"/>
          <w:sz w:val="24"/>
          <w:szCs w:val="24"/>
        </w:rPr>
        <w:t xml:space="preserve">Uniwersytet im. </w:t>
      </w:r>
      <w:r w:rsidR="00346321" w:rsidRPr="002A3D0C">
        <w:rPr>
          <w:rFonts w:ascii="Times New Roman" w:hAnsi="Times New Roman" w:cs="Times New Roman"/>
          <w:sz w:val="24"/>
          <w:szCs w:val="24"/>
        </w:rPr>
        <w:t>Jan</w:t>
      </w:r>
      <w:r w:rsidRPr="002A3D0C">
        <w:rPr>
          <w:rFonts w:ascii="Times New Roman" w:hAnsi="Times New Roman" w:cs="Times New Roman"/>
          <w:sz w:val="24"/>
          <w:szCs w:val="24"/>
        </w:rPr>
        <w:t>a</w:t>
      </w:r>
      <w:r w:rsidR="00346321" w:rsidRPr="002A3D0C">
        <w:rPr>
          <w:rFonts w:ascii="Times New Roman" w:hAnsi="Times New Roman" w:cs="Times New Roman"/>
          <w:sz w:val="24"/>
          <w:szCs w:val="24"/>
        </w:rPr>
        <w:t xml:space="preserve"> Kochanowski</w:t>
      </w:r>
      <w:r w:rsidRPr="002A3D0C">
        <w:rPr>
          <w:rFonts w:ascii="Times New Roman" w:hAnsi="Times New Roman" w:cs="Times New Roman"/>
          <w:sz w:val="24"/>
          <w:szCs w:val="24"/>
        </w:rPr>
        <w:t>ego</w:t>
      </w:r>
      <w:r w:rsidR="00346321" w:rsidRPr="002A3D0C">
        <w:rPr>
          <w:rFonts w:ascii="Times New Roman" w:hAnsi="Times New Roman" w:cs="Times New Roman"/>
          <w:sz w:val="24"/>
          <w:szCs w:val="24"/>
        </w:rPr>
        <w:t>, Kielce,</w:t>
      </w:r>
    </w:p>
    <w:p w14:paraId="3B07F51D" w14:textId="3B533E04" w:rsidR="00346321" w:rsidRDefault="00346321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3089666F" w14:textId="7659E3E2" w:rsidR="00AC52E5" w:rsidRDefault="00826BEA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bookmarkStart w:id="1" w:name="_Hlk36499004"/>
      <w:r>
        <w:rPr>
          <w:rFonts w:ascii="Times New Roman" w:eastAsia="Cambria" w:hAnsi="Times New Roman" w:cs="Times New Roman"/>
          <w:b/>
          <w:bCs/>
          <w:sz w:val="24"/>
          <w:szCs w:val="24"/>
        </w:rPr>
        <w:t>Krótki tytuł</w:t>
      </w:r>
      <w:r w:rsidR="00AC52E5">
        <w:rPr>
          <w:rFonts w:ascii="Times New Roman" w:eastAsia="Cambria" w:hAnsi="Times New Roman" w:cs="Times New Roman"/>
          <w:b/>
          <w:bCs/>
          <w:sz w:val="24"/>
          <w:szCs w:val="24"/>
        </w:rPr>
        <w:t>:</w:t>
      </w:r>
      <w:r w:rsidR="00AC52E5" w:rsidRPr="00AC52E5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AC52E5" w:rsidRPr="00AC52E5">
        <w:rPr>
          <w:rFonts w:ascii="Times New Roman" w:eastAsia="Cambria" w:hAnsi="Times New Roman" w:cs="Times New Roman"/>
          <w:sz w:val="24"/>
          <w:szCs w:val="24"/>
        </w:rPr>
        <w:t>Zalecenia postępowania w zakażeniach SARS-CoV-2</w:t>
      </w:r>
      <w:r w:rsidR="00AC52E5">
        <w:rPr>
          <w:rFonts w:ascii="Times New Roman" w:eastAsia="Cambria" w:hAnsi="Times New Roman" w:cs="Times New Roman"/>
          <w:sz w:val="24"/>
          <w:szCs w:val="24"/>
        </w:rPr>
        <w:t>,</w:t>
      </w:r>
      <w:r w:rsidR="00AC52E5" w:rsidRPr="00AC52E5">
        <w:rPr>
          <w:rFonts w:ascii="Times New Roman" w:eastAsia="Cambria" w:hAnsi="Times New Roman" w:cs="Times New Roman"/>
          <w:sz w:val="24"/>
          <w:szCs w:val="24"/>
        </w:rPr>
        <w:t xml:space="preserve"> PTEiLChZ, v. </w:t>
      </w:r>
      <w:r>
        <w:rPr>
          <w:rFonts w:ascii="Times New Roman" w:eastAsia="Cambria" w:hAnsi="Times New Roman" w:cs="Times New Roman"/>
          <w:sz w:val="24"/>
          <w:szCs w:val="24"/>
        </w:rPr>
        <w:t>31</w:t>
      </w:r>
      <w:r w:rsidR="00AC52E5" w:rsidRPr="00AC52E5">
        <w:rPr>
          <w:rFonts w:ascii="Times New Roman" w:eastAsia="Cambria" w:hAnsi="Times New Roman" w:cs="Times New Roman"/>
          <w:sz w:val="24"/>
          <w:szCs w:val="24"/>
        </w:rPr>
        <w:t>-03-2020</w:t>
      </w:r>
    </w:p>
    <w:p w14:paraId="780D6535" w14:textId="77777777" w:rsidR="00AC52E5" w:rsidRDefault="00AC52E5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16EA871" w14:textId="52E77888" w:rsidR="00AC52E5" w:rsidRPr="00CB4C85" w:rsidRDefault="00826BEA" w:rsidP="00AC52E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2A3D0C">
        <w:rPr>
          <w:rFonts w:ascii="Times New Roman" w:eastAsia="Cambria" w:hAnsi="Times New Roman" w:cs="Times New Roman"/>
          <w:b/>
          <w:bCs/>
          <w:sz w:val="24"/>
          <w:szCs w:val="24"/>
        </w:rPr>
        <w:t>Autor korespondujący</w:t>
      </w:r>
      <w:r w:rsidR="00AC52E5" w:rsidRPr="002A3D0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: </w:t>
      </w:r>
      <w:r w:rsidR="00AC52E5" w:rsidRPr="002A3D0C">
        <w:rPr>
          <w:rFonts w:ascii="Times New Roman" w:eastAsia="Cambria" w:hAnsi="Times New Roman" w:cs="Times New Roman"/>
          <w:sz w:val="24"/>
          <w:szCs w:val="24"/>
        </w:rPr>
        <w:t xml:space="preserve">Prof. dr hab. </w:t>
      </w:r>
      <w:r w:rsidR="00AC52E5" w:rsidRPr="00826BEA">
        <w:rPr>
          <w:rFonts w:ascii="Times New Roman" w:eastAsia="Cambria" w:hAnsi="Times New Roman" w:cs="Times New Roman"/>
          <w:sz w:val="24"/>
          <w:szCs w:val="24"/>
        </w:rPr>
        <w:t>Robert Flisiak,</w:t>
      </w:r>
      <w:r w:rsidR="00AC52E5" w:rsidRPr="00AC52E5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AC52E5" w:rsidRPr="00AC52E5">
        <w:rPr>
          <w:rFonts w:ascii="Times New Roman" w:eastAsia="Cambria" w:hAnsi="Times New Roman" w:cs="Times New Roman"/>
          <w:sz w:val="24"/>
          <w:szCs w:val="24"/>
        </w:rPr>
        <w:t xml:space="preserve">Klinika Chorób Zakaźnych i Hepatologii, Uniwersytet Medyczny w Białymstoku, </w:t>
      </w:r>
      <w:r w:rsidR="00AC52E5">
        <w:rPr>
          <w:rFonts w:ascii="Times New Roman" w:eastAsia="Cambria" w:hAnsi="Times New Roman" w:cs="Times New Roman"/>
          <w:sz w:val="24"/>
          <w:szCs w:val="24"/>
        </w:rPr>
        <w:t xml:space="preserve">15-540 </w:t>
      </w:r>
      <w:r w:rsidR="00AC52E5" w:rsidRPr="00AC52E5">
        <w:rPr>
          <w:rFonts w:ascii="Times New Roman" w:eastAsia="Cambria" w:hAnsi="Times New Roman" w:cs="Times New Roman"/>
          <w:sz w:val="24"/>
          <w:szCs w:val="24"/>
        </w:rPr>
        <w:t>Białystok</w:t>
      </w:r>
      <w:r w:rsidR="00AC52E5">
        <w:rPr>
          <w:rFonts w:ascii="Times New Roman" w:eastAsia="Cambria" w:hAnsi="Times New Roman" w:cs="Times New Roman"/>
          <w:sz w:val="24"/>
          <w:szCs w:val="24"/>
        </w:rPr>
        <w:t xml:space="preserve">, ul. </w:t>
      </w:r>
      <w:r w:rsidR="00AC52E5" w:rsidRPr="00CB4C85">
        <w:rPr>
          <w:rFonts w:ascii="Times New Roman" w:eastAsia="Cambria" w:hAnsi="Times New Roman" w:cs="Times New Roman"/>
          <w:sz w:val="24"/>
          <w:szCs w:val="24"/>
          <w:lang w:val="en-GB"/>
        </w:rPr>
        <w:t>Żurawia 14, tel: +48 85 7416921, robert.flisiak1@gmail.com</w:t>
      </w:r>
    </w:p>
    <w:p w14:paraId="3B45972B" w14:textId="77777777" w:rsidR="00AC52E5" w:rsidRPr="00CB4C85" w:rsidRDefault="00AC52E5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</w:pPr>
    </w:p>
    <w:p w14:paraId="2B64B945" w14:textId="61DBBBDB" w:rsidR="00346321" w:rsidRPr="00CB4C85" w:rsidRDefault="00826BEA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  <w:t>Konflikt interesów</w:t>
      </w:r>
      <w:r w:rsidR="00AC52E5" w:rsidRPr="00CB4C85"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  <w:t xml:space="preserve">: </w:t>
      </w:r>
      <w:r w:rsidR="00AC52E5" w:rsidRPr="00CB4C85">
        <w:rPr>
          <w:rFonts w:ascii="Times New Roman" w:eastAsia="Cambria" w:hAnsi="Times New Roman" w:cs="Times New Roman"/>
          <w:sz w:val="24"/>
          <w:szCs w:val="24"/>
          <w:lang w:val="en-GB"/>
        </w:rPr>
        <w:t>none declared</w:t>
      </w:r>
    </w:p>
    <w:bookmarkEnd w:id="1"/>
    <w:p w14:paraId="212A7C44" w14:textId="745EC326" w:rsidR="00AC52E5" w:rsidRPr="00CB4C85" w:rsidRDefault="00AC52E5">
      <w:pPr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</w:pPr>
      <w:r w:rsidRPr="00CB4C85"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  <w:br w:type="page"/>
      </w:r>
    </w:p>
    <w:p w14:paraId="66702688" w14:textId="5A866EB0" w:rsidR="00D371D3" w:rsidRPr="00174D73" w:rsidRDefault="00D371D3" w:rsidP="00174D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74D73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Wstęp</w:t>
      </w:r>
    </w:p>
    <w:p w14:paraId="36E425B5" w14:textId="3CE40CCA" w:rsidR="00570626" w:rsidRPr="00570626" w:rsidRDefault="00570626" w:rsidP="00DE71F0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Pierwsze ogniska zachorowań na chorobę znaną obecnie jako COVID-19 zostały odnotowane w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 grudniu 2019 w Wuhan w Chinach. Czynnikiem etiologicznym okazał się nowy </w:t>
      </w:r>
      <w:r>
        <w:rPr>
          <w:rFonts w:ascii="Times New Roman" w:hAnsi="Times New Roman" w:cs="Times New Roman"/>
          <w:bCs/>
          <w:iCs/>
          <w:sz w:val="24"/>
          <w:szCs w:val="24"/>
        </w:rPr>
        <w:t>beta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>koronawirus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obecnie znany pod nazwą SARS-CoV-2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570626">
        <w:rPr>
          <w:rFonts w:ascii="Times New Roman" w:hAnsi="Times New Roman" w:cs="Times New Roman"/>
          <w:sz w:val="24"/>
          <w:szCs w:val="24"/>
        </w:rPr>
        <w:t>Severe Acute Respiratory Syndrome Corona Virus-2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Po rozprzestrzenieniu się epidemii na wszystkie kontynenty, 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Światowa Organizacja Zdrowia ogłosiła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 dniu 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>11 marca 2020 pandemię COVID-19. Koronawirusy (CoVs) są grupą otoczkowych wirusów zwierających jednoniciowy RNA o dodatniej polaryzacji. Dotychczas stwierdzano 6 gatunków CoVs patogennych dla człowieka (HCoVs), które powodowały zakażenia dróg oddechowych. Dwa z nich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SARS-CoV oraz MERS-CoV były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 ostatnich 20 latach 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przyczyną szerzących się na cały świat lub lokalnych epidemii, których rozprzestrzenianie </w:t>
      </w:r>
      <w:r>
        <w:rPr>
          <w:rFonts w:ascii="Times New Roman" w:hAnsi="Times New Roman" w:cs="Times New Roman"/>
          <w:bCs/>
          <w:iCs/>
          <w:sz w:val="24"/>
          <w:szCs w:val="24"/>
        </w:rPr>
        <w:t>ograniczono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 metodami kontroli sanitarno-epidemiologicznej.</w:t>
      </w:r>
      <w:r w:rsidR="00DE71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Przenoszenie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 SARS-CoV-2 odbywa się droga kropelkową</w:t>
      </w:r>
      <w:r w:rsidR="00950F1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 oraz przez zanieczyszczone przedmioty</w:t>
      </w:r>
      <w:r w:rsidR="0030709C">
        <w:rPr>
          <w:rFonts w:ascii="Times New Roman" w:hAnsi="Times New Roman" w:cs="Times New Roman"/>
          <w:bCs/>
          <w:iCs/>
          <w:sz w:val="24"/>
          <w:szCs w:val="24"/>
        </w:rPr>
        <w:t xml:space="preserve"> i powierzchnie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>irus jest obecny w wielu płynach ustrojowych (</w:t>
      </w:r>
      <w:r w:rsidRPr="00570626">
        <w:rPr>
          <w:rFonts w:ascii="Times New Roman" w:hAnsi="Times New Roman" w:cs="Times New Roman"/>
          <w:sz w:val="24"/>
          <w:szCs w:val="24"/>
        </w:rPr>
        <w:t>wydzielina z nosa i gardła, plwocina, stolec, łzy, krew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>Średni okres inkubacji COVID-19 wynosi 5 dni</w:t>
      </w:r>
      <w:r>
        <w:rPr>
          <w:rFonts w:ascii="Times New Roman" w:hAnsi="Times New Roman" w:cs="Times New Roman"/>
          <w:bCs/>
          <w:iCs/>
          <w:sz w:val="24"/>
          <w:szCs w:val="24"/>
        </w:rPr>
        <w:t>, ale może sięgać do 1</w:t>
      </w:r>
      <w:r w:rsidR="00950F1B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dni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074F67">
        <w:rPr>
          <w:rFonts w:ascii="Times New Roman" w:hAnsi="Times New Roman" w:cs="Times New Roman"/>
          <w:bCs/>
          <w:iCs/>
          <w:sz w:val="24"/>
          <w:szCs w:val="24"/>
        </w:rPr>
        <w:t>Czeste są postacie o przebieguu bezobjawowym i łagodnym z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 gorączk</w:t>
      </w:r>
      <w:r w:rsidR="00074F67">
        <w:rPr>
          <w:rFonts w:ascii="Times New Roman" w:hAnsi="Times New Roman" w:cs="Times New Roman"/>
          <w:bCs/>
          <w:iCs/>
          <w:sz w:val="24"/>
          <w:szCs w:val="24"/>
        </w:rPr>
        <w:t>ą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>, kaszl</w:t>
      </w:r>
      <w:r w:rsidR="00074F67">
        <w:rPr>
          <w:rFonts w:ascii="Times New Roman" w:hAnsi="Times New Roman" w:cs="Times New Roman"/>
          <w:bCs/>
          <w:iCs/>
          <w:sz w:val="24"/>
          <w:szCs w:val="24"/>
        </w:rPr>
        <w:t>em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 oraz dusznoś</w:t>
      </w:r>
      <w:r w:rsidR="00074F67">
        <w:rPr>
          <w:rFonts w:ascii="Times New Roman" w:hAnsi="Times New Roman" w:cs="Times New Roman"/>
          <w:bCs/>
          <w:iCs/>
          <w:sz w:val="24"/>
          <w:szCs w:val="24"/>
        </w:rPr>
        <w:t>cią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074F67">
        <w:rPr>
          <w:rFonts w:ascii="Times New Roman" w:hAnsi="Times New Roman" w:cs="Times New Roman"/>
          <w:bCs/>
          <w:iCs/>
          <w:sz w:val="24"/>
          <w:szCs w:val="24"/>
        </w:rPr>
        <w:t xml:space="preserve">W bardziej zaawansowanych postaciach pojawiają się </w:t>
      </w:r>
      <w:r w:rsidR="006C59B3">
        <w:rPr>
          <w:rFonts w:ascii="Times New Roman" w:hAnsi="Times New Roman" w:cs="Times New Roman"/>
          <w:bCs/>
          <w:iCs/>
          <w:sz w:val="24"/>
          <w:szCs w:val="24"/>
        </w:rPr>
        <w:t>śródmiąższowe</w:t>
      </w:r>
      <w:r w:rsidR="00074F67">
        <w:rPr>
          <w:rFonts w:ascii="Times New Roman" w:hAnsi="Times New Roman" w:cs="Times New Roman"/>
          <w:bCs/>
          <w:iCs/>
          <w:sz w:val="24"/>
          <w:szCs w:val="24"/>
        </w:rPr>
        <w:t xml:space="preserve"> z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>miany zapalne w płucach. W</w:t>
      </w:r>
      <w:r w:rsidR="00074F67">
        <w:rPr>
          <w:rFonts w:ascii="Times New Roman" w:hAnsi="Times New Roman" w:cs="Times New Roman"/>
          <w:bCs/>
          <w:iCs/>
          <w:sz w:val="24"/>
          <w:szCs w:val="24"/>
        </w:rPr>
        <w:t xml:space="preserve"> ciężkich postaciach klinicznych, pod koniec pierwszego tygodnia od wystąpienia pierwszych objawów 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 xml:space="preserve">dochodzi do rozwoju objawów </w:t>
      </w:r>
      <w:r w:rsidR="00074F67">
        <w:rPr>
          <w:rFonts w:ascii="Times New Roman" w:hAnsi="Times New Roman" w:cs="Times New Roman"/>
          <w:bCs/>
          <w:iCs/>
          <w:sz w:val="24"/>
          <w:szCs w:val="24"/>
        </w:rPr>
        <w:t xml:space="preserve">ostrej 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>niewydolności oddechowej, która postępując doprowadza do niewydolności wielonarządowej i zgonu chorego.</w:t>
      </w:r>
      <w:r w:rsidR="00074F67">
        <w:rPr>
          <w:rFonts w:ascii="Times New Roman" w:hAnsi="Times New Roman" w:cs="Times New Roman"/>
          <w:bCs/>
          <w:iCs/>
          <w:sz w:val="24"/>
          <w:szCs w:val="24"/>
        </w:rPr>
        <w:t xml:space="preserve"> Śmiertelność</w:t>
      </w:r>
      <w:r w:rsidR="00DE71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74F67">
        <w:rPr>
          <w:rFonts w:ascii="Times New Roman" w:hAnsi="Times New Roman" w:cs="Times New Roman"/>
          <w:bCs/>
          <w:iCs/>
          <w:sz w:val="24"/>
          <w:szCs w:val="24"/>
        </w:rPr>
        <w:t>od 0 do 8% jest zróżnicowana w poszczególnych krajach i zależy od</w:t>
      </w:r>
      <w:r w:rsidR="00950F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74F67">
        <w:rPr>
          <w:rFonts w:ascii="Times New Roman" w:hAnsi="Times New Roman" w:cs="Times New Roman"/>
          <w:bCs/>
          <w:iCs/>
          <w:sz w:val="24"/>
          <w:szCs w:val="24"/>
        </w:rPr>
        <w:t>jakości opieki zdrowotnej ze szczególnym uwzględnieniem wyposażenia i dostępności oddziałów intensywnej terapii</w:t>
      </w:r>
      <w:r w:rsidR="00950F1B">
        <w:rPr>
          <w:rFonts w:ascii="Times New Roman" w:hAnsi="Times New Roman" w:cs="Times New Roman"/>
          <w:bCs/>
          <w:iCs/>
          <w:sz w:val="24"/>
          <w:szCs w:val="24"/>
        </w:rPr>
        <w:t>, ale być może także wielu nie poznanych czynników genetycznych człowieka i/lub zmienności genetycznej wirusa</w:t>
      </w:r>
      <w:r w:rsidR="00074F6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70626">
        <w:rPr>
          <w:rFonts w:ascii="Times New Roman" w:hAnsi="Times New Roman" w:cs="Times New Roman"/>
          <w:bCs/>
          <w:iCs/>
          <w:sz w:val="24"/>
          <w:szCs w:val="24"/>
        </w:rPr>
        <w:t>Leczenie</w:t>
      </w:r>
      <w:r w:rsidR="00074F67">
        <w:rPr>
          <w:rFonts w:ascii="Times New Roman" w:hAnsi="Times New Roman" w:cs="Times New Roman"/>
          <w:bCs/>
          <w:iCs/>
          <w:sz w:val="24"/>
          <w:szCs w:val="24"/>
        </w:rPr>
        <w:t xml:space="preserve"> etiotropowe o wartości potwierdzonej w badaniach klinicznych nie jest dostępne. Podejmowane są próby stosowania leków zarejestrowanych dotychczas w innych wskazaniach, ale ich skuteczność nie została potwierdzona. Podjęto prace na szczepionkami, które mogą przynieść efekt nie wcześniej niż w roku 2021.  </w:t>
      </w:r>
    </w:p>
    <w:p w14:paraId="6784F750" w14:textId="7310AB99" w:rsidR="00D371D3" w:rsidRDefault="00D371D3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729E851" w14:textId="78AEDE60" w:rsidR="00D371D3" w:rsidRPr="00D371D3" w:rsidRDefault="00D371D3" w:rsidP="00174D73">
      <w:pPr>
        <w:pStyle w:val="NormalnyWeb"/>
        <w:numPr>
          <w:ilvl w:val="0"/>
          <w:numId w:val="14"/>
        </w:numPr>
        <w:spacing w:before="0" w:beforeAutospacing="0" w:after="0" w:afterAutospacing="0"/>
        <w:textAlignment w:val="baseline"/>
      </w:pPr>
      <w:r w:rsidRPr="00D371D3">
        <w:rPr>
          <w:rStyle w:val="Pogrubienie"/>
          <w:bdr w:val="none" w:sz="0" w:space="0" w:color="auto" w:frame="1"/>
        </w:rPr>
        <w:t xml:space="preserve">Minimalne wymagania dla oddziału hospitalizującego </w:t>
      </w:r>
      <w:r>
        <w:rPr>
          <w:rStyle w:val="Pogrubienie"/>
          <w:bdr w:val="none" w:sz="0" w:space="0" w:color="auto" w:frame="1"/>
        </w:rPr>
        <w:t>zakażenia SARS-CoV-2</w:t>
      </w:r>
    </w:p>
    <w:p w14:paraId="1846DCAF" w14:textId="77777777" w:rsidR="00D371D3" w:rsidRDefault="00D371D3" w:rsidP="00D371D3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</w:pPr>
      <w:r w:rsidRPr="00D371D3">
        <w:t>Izb</w:t>
      </w:r>
      <w:r>
        <w:t>a</w:t>
      </w:r>
      <w:r w:rsidRPr="00D371D3">
        <w:t xml:space="preserve"> Przyjęć zamknięt</w:t>
      </w:r>
      <w:r>
        <w:t>a</w:t>
      </w:r>
      <w:r w:rsidRPr="00D371D3">
        <w:t xml:space="preserve"> dla innych chorych – dedykowana wyłącznie </w:t>
      </w:r>
      <w:r>
        <w:t>chorym kierowanym z podejrzeniem zakażenia SARS-CoV-2</w:t>
      </w:r>
      <w:r w:rsidRPr="00D371D3">
        <w:t>.</w:t>
      </w:r>
    </w:p>
    <w:p w14:paraId="4D9497E4" w14:textId="3424E807" w:rsidR="00D371D3" w:rsidRDefault="00D371D3" w:rsidP="00D371D3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</w:pPr>
      <w:r>
        <w:t xml:space="preserve">Poczekalnia Izby Przyjęć zapewniająca przebywanie osób w odległości przynajmniej </w:t>
      </w:r>
      <w:r w:rsidR="004F0AB3">
        <w:t>2</w:t>
      </w:r>
      <w:r>
        <w:t xml:space="preserve"> metr</w:t>
      </w:r>
      <w:r w:rsidR="004F0AB3">
        <w:t>ów</w:t>
      </w:r>
      <w:r>
        <w:t xml:space="preserve">; w przypadku trudności z wygospodarowaniem takich pomieszczeń celowe jest przygotowanie </w:t>
      </w:r>
      <w:r w:rsidR="00521516">
        <w:t xml:space="preserve">ogrzewanych </w:t>
      </w:r>
      <w:r>
        <w:t>namiotów przed wejściem do budynku.</w:t>
      </w:r>
    </w:p>
    <w:p w14:paraId="60924F9B" w14:textId="6406F453" w:rsidR="00B12C14" w:rsidRDefault="00B12C14" w:rsidP="003E406B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</w:pPr>
      <w:r>
        <w:t>Z</w:t>
      </w:r>
      <w:r w:rsidR="00D371D3" w:rsidRPr="00D371D3">
        <w:t>abezpieczenie w PPE – osobiste wyposażenie zabezpieczające</w:t>
      </w:r>
      <w:r>
        <w:t>:</w:t>
      </w:r>
    </w:p>
    <w:p w14:paraId="1A2230F0" w14:textId="3ECD26E5" w:rsidR="00B12C14" w:rsidRDefault="00B12C14" w:rsidP="00B12C14">
      <w:pPr>
        <w:pStyle w:val="NormalnyWeb"/>
        <w:numPr>
          <w:ilvl w:val="1"/>
          <w:numId w:val="11"/>
        </w:numPr>
        <w:spacing w:before="0" w:beforeAutospacing="0" w:after="0" w:afterAutospacing="0"/>
        <w:textAlignment w:val="baseline"/>
      </w:pPr>
      <w:r>
        <w:t>k</w:t>
      </w:r>
      <w:r w:rsidR="00D371D3" w:rsidRPr="00D371D3">
        <w:t>ombinezon</w:t>
      </w:r>
      <w:r>
        <w:t>y lub</w:t>
      </w:r>
      <w:r w:rsidR="00D371D3" w:rsidRPr="00D371D3">
        <w:t xml:space="preserve"> fartuch</w:t>
      </w:r>
      <w:r>
        <w:t>y</w:t>
      </w:r>
      <w:r w:rsidR="00D371D3" w:rsidRPr="00D371D3">
        <w:t xml:space="preserve"> wodoodpor</w:t>
      </w:r>
      <w:r>
        <w:t>ne</w:t>
      </w:r>
      <w:r w:rsidR="006C59B3">
        <w:t xml:space="preserve"> z długim rękawem</w:t>
      </w:r>
    </w:p>
    <w:p w14:paraId="4167ACBE" w14:textId="64B0D9E3" w:rsidR="00B12C14" w:rsidRDefault="00B12C14" w:rsidP="00B12C14">
      <w:pPr>
        <w:pStyle w:val="NormalnyWeb"/>
        <w:numPr>
          <w:ilvl w:val="1"/>
          <w:numId w:val="11"/>
        </w:numPr>
        <w:spacing w:before="0" w:beforeAutospacing="0" w:after="0" w:afterAutospacing="0"/>
        <w:textAlignment w:val="baseline"/>
      </w:pPr>
      <w:r>
        <w:t>gogle lub przyłbice</w:t>
      </w:r>
    </w:p>
    <w:p w14:paraId="060E5497" w14:textId="77777777" w:rsidR="00B12C14" w:rsidRDefault="00B12C14" w:rsidP="00B12C14">
      <w:pPr>
        <w:pStyle w:val="NormalnyWeb"/>
        <w:numPr>
          <w:ilvl w:val="1"/>
          <w:numId w:val="11"/>
        </w:numPr>
        <w:spacing w:before="0" w:beforeAutospacing="0" w:after="0" w:afterAutospacing="0"/>
        <w:textAlignment w:val="baseline"/>
      </w:pPr>
      <w:r>
        <w:t>maski FFP-2 lub FFP-3</w:t>
      </w:r>
    </w:p>
    <w:p w14:paraId="7AC01EA9" w14:textId="77777777" w:rsidR="00B12C14" w:rsidRDefault="00B12C14" w:rsidP="00B12C14">
      <w:pPr>
        <w:pStyle w:val="NormalnyWeb"/>
        <w:numPr>
          <w:ilvl w:val="1"/>
          <w:numId w:val="11"/>
        </w:numPr>
        <w:spacing w:before="0" w:beforeAutospacing="0" w:after="0" w:afterAutospacing="0"/>
        <w:textAlignment w:val="baseline"/>
      </w:pPr>
      <w:r>
        <w:t>rękawice (optymalnie nitrylowe)</w:t>
      </w:r>
    </w:p>
    <w:p w14:paraId="1C3A110D" w14:textId="77777777" w:rsidR="00B12C14" w:rsidRDefault="00B12C14" w:rsidP="00B12C14">
      <w:pPr>
        <w:pStyle w:val="NormalnyWeb"/>
        <w:numPr>
          <w:ilvl w:val="1"/>
          <w:numId w:val="11"/>
        </w:numPr>
        <w:spacing w:before="0" w:beforeAutospacing="0" w:after="0" w:afterAutospacing="0"/>
        <w:textAlignment w:val="baseline"/>
      </w:pPr>
      <w:r>
        <w:t>czepki i ochraniacze na stopy w przypadku stosowania fartuchów wodoodpornych</w:t>
      </w:r>
    </w:p>
    <w:p w14:paraId="6FD826D0" w14:textId="5065E614" w:rsidR="00B12C14" w:rsidRDefault="00B12C14" w:rsidP="00B12C14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</w:pPr>
      <w:r>
        <w:t xml:space="preserve">Oddział </w:t>
      </w:r>
      <w:r w:rsidR="00521516">
        <w:t>I</w:t>
      </w:r>
      <w:r>
        <w:t xml:space="preserve">ntensywnej </w:t>
      </w:r>
      <w:r w:rsidR="00521516">
        <w:t>T</w:t>
      </w:r>
      <w:r>
        <w:t>erapii</w:t>
      </w:r>
      <w:r w:rsidR="00521516">
        <w:t xml:space="preserve"> w strukturach szpitala lub </w:t>
      </w:r>
      <w:r w:rsidR="00061BCC" w:rsidRPr="00061BCC">
        <w:rPr>
          <w:color w:val="000000" w:themeColor="text1"/>
        </w:rPr>
        <w:t>stanowiska</w:t>
      </w:r>
      <w:r w:rsidR="00061BCC" w:rsidRPr="003058F0">
        <w:rPr>
          <w:strike/>
          <w:color w:val="FF0000"/>
        </w:rPr>
        <w:t>mi</w:t>
      </w:r>
      <w:r w:rsidR="00061BCC" w:rsidRPr="00061BCC">
        <w:rPr>
          <w:color w:val="000000" w:themeColor="text1"/>
        </w:rPr>
        <w:t xml:space="preserve"> intensywnej </w:t>
      </w:r>
      <w:r w:rsidR="00061BCC">
        <w:t xml:space="preserve">terapii w strukturach oddziału chorób zakaźnych lub </w:t>
      </w:r>
      <w:r w:rsidR="00521516">
        <w:t>czasowo zaadaptowane pomieszczenia oddziału zakaźn</w:t>
      </w:r>
      <w:r w:rsidR="00061BCC">
        <w:t>ych</w:t>
      </w:r>
      <w:r w:rsidR="00521516">
        <w:t xml:space="preserve"> </w:t>
      </w:r>
      <w:r w:rsidR="00061BCC">
        <w:t>zabezpieczone w respiratory</w:t>
      </w:r>
      <w:r w:rsidR="00521516">
        <w:t xml:space="preserve"> i </w:t>
      </w:r>
      <w:r>
        <w:t>ECMO</w:t>
      </w:r>
      <w:r w:rsidR="00D371D3" w:rsidRPr="00D371D3">
        <w:t xml:space="preserve"> z obsadą anestezjologiczną</w:t>
      </w:r>
      <w:r w:rsidR="00521516">
        <w:t>.</w:t>
      </w:r>
    </w:p>
    <w:p w14:paraId="708B48A9" w14:textId="6DD7FF62" w:rsidR="00B12C14" w:rsidRDefault="00B12C14" w:rsidP="00B12C14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</w:pPr>
      <w:r>
        <w:t xml:space="preserve">Całodobowa możliwość wykonywania CT lub zdjęć rtg płuc </w:t>
      </w:r>
      <w:r w:rsidR="00061BCC">
        <w:t>lub USG płuc.</w:t>
      </w:r>
    </w:p>
    <w:p w14:paraId="3068BB55" w14:textId="48B72F5A" w:rsidR="001C752E" w:rsidRDefault="00B12C14" w:rsidP="00B12C14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</w:pPr>
      <w:r>
        <w:lastRenderedPageBreak/>
        <w:t>Dostęp do pracowni diagnostyki molekularnej umo</w:t>
      </w:r>
      <w:r w:rsidR="00950F1B">
        <w:t>ż</w:t>
      </w:r>
      <w:r>
        <w:t>liwiający</w:t>
      </w:r>
      <w:r w:rsidR="00D371D3" w:rsidRPr="00D371D3">
        <w:t xml:space="preserve"> otrzymywani</w:t>
      </w:r>
      <w:r>
        <w:t>e</w:t>
      </w:r>
      <w:r w:rsidR="00D371D3" w:rsidRPr="00D371D3">
        <w:t xml:space="preserve"> wyników maksymalnie w ciągu 24 godzin od pobrania, optymalnie do </w:t>
      </w:r>
      <w:r w:rsidR="001C752E">
        <w:t>8</w:t>
      </w:r>
      <w:r w:rsidR="00D371D3" w:rsidRPr="00D371D3">
        <w:t xml:space="preserve"> godzin (w celu wykluczenia </w:t>
      </w:r>
      <w:r w:rsidR="0030709C">
        <w:t xml:space="preserve">zakażenia </w:t>
      </w:r>
      <w:r w:rsidR="00D371D3" w:rsidRPr="00D371D3">
        <w:t xml:space="preserve">w </w:t>
      </w:r>
      <w:r w:rsidR="001C752E">
        <w:t>warunkach</w:t>
      </w:r>
      <w:r w:rsidR="00D371D3" w:rsidRPr="00D371D3">
        <w:t xml:space="preserve"> Izby Przyjęć)</w:t>
      </w:r>
    </w:p>
    <w:p w14:paraId="7DC25F30" w14:textId="5DB01B00" w:rsidR="00D371D3" w:rsidRPr="00D371D3" w:rsidRDefault="001C752E" w:rsidP="00B12C14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</w:pPr>
      <w:r>
        <w:t>W</w:t>
      </w:r>
      <w:r w:rsidR="00D371D3" w:rsidRPr="00D371D3">
        <w:t xml:space="preserve">yraźne oznakowanie dojścia do Izby Przyjęć zakaźnej </w:t>
      </w:r>
      <w:r>
        <w:t>ograniczające możliwość krzyżowania się dróg zakażeń.</w:t>
      </w:r>
    </w:p>
    <w:p w14:paraId="621245D5" w14:textId="720DF024" w:rsidR="00D371D3" w:rsidRPr="00D371D3" w:rsidRDefault="00D371D3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9B2CF63" w14:textId="26C789EC" w:rsidR="00FE0481" w:rsidRPr="00700D5D" w:rsidRDefault="00FE0481" w:rsidP="00174D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00D5D">
        <w:rPr>
          <w:rFonts w:ascii="Times New Roman" w:eastAsia="Cambria" w:hAnsi="Times New Roman" w:cs="Times New Roman"/>
          <w:b/>
          <w:bCs/>
          <w:sz w:val="24"/>
          <w:szCs w:val="24"/>
        </w:rPr>
        <w:t>Diagnostyka</w:t>
      </w:r>
    </w:p>
    <w:p w14:paraId="57C05E6A" w14:textId="77777777" w:rsidR="00F7529B" w:rsidRDefault="001C668E" w:rsidP="00174D73">
      <w:pPr>
        <w:pStyle w:val="NormalnyWeb"/>
        <w:numPr>
          <w:ilvl w:val="1"/>
          <w:numId w:val="14"/>
        </w:numPr>
        <w:spacing w:before="0" w:beforeAutospacing="0" w:after="0" w:afterAutospacing="0"/>
        <w:ind w:left="432"/>
        <w:textAlignment w:val="baseline"/>
        <w:rPr>
          <w:rStyle w:val="Pogrubienie"/>
          <w:b w:val="0"/>
          <w:bCs w:val="0"/>
          <w:bdr w:val="none" w:sz="0" w:space="0" w:color="auto" w:frame="1"/>
        </w:rPr>
      </w:pPr>
      <w:r w:rsidRPr="001C668E">
        <w:rPr>
          <w:rStyle w:val="Pogrubienie"/>
          <w:i/>
          <w:iCs/>
          <w:bdr w:val="none" w:sz="0" w:space="0" w:color="auto" w:frame="1"/>
        </w:rPr>
        <w:t>Diagnostyka molekularna</w:t>
      </w:r>
      <w:r w:rsidRPr="00FE0481">
        <w:rPr>
          <w:rStyle w:val="Pogrubienie"/>
          <w:b w:val="0"/>
          <w:bCs w:val="0"/>
          <w:bdr w:val="none" w:sz="0" w:space="0" w:color="auto" w:frame="1"/>
        </w:rPr>
        <w:t xml:space="preserve"> </w:t>
      </w:r>
    </w:p>
    <w:p w14:paraId="7A4AFB58" w14:textId="0D4AD91C" w:rsidR="001C668E" w:rsidRDefault="00F7529B" w:rsidP="00F7529B">
      <w:pPr>
        <w:pStyle w:val="NormalnyWeb"/>
        <w:spacing w:before="0" w:beforeAutospacing="0" w:after="0" w:afterAutospacing="0"/>
        <w:ind w:left="432"/>
        <w:textAlignment w:val="baseline"/>
        <w:rPr>
          <w:rStyle w:val="Pogrubienie"/>
          <w:b w:val="0"/>
          <w:bCs w:val="0"/>
          <w:bdr w:val="none" w:sz="0" w:space="0" w:color="auto" w:frame="1"/>
        </w:rPr>
      </w:pPr>
      <w:r>
        <w:rPr>
          <w:rStyle w:val="Pogrubienie"/>
          <w:b w:val="0"/>
          <w:bCs w:val="0"/>
          <w:bdr w:val="none" w:sz="0" w:space="0" w:color="auto" w:frame="1"/>
        </w:rPr>
        <w:t>T</w:t>
      </w:r>
      <w:r w:rsidR="001C668E">
        <w:rPr>
          <w:rStyle w:val="Pogrubienie"/>
          <w:b w:val="0"/>
          <w:bCs w:val="0"/>
          <w:bdr w:val="none" w:sz="0" w:space="0" w:color="auto" w:frame="1"/>
        </w:rPr>
        <w:t>echnik</w:t>
      </w:r>
      <w:r>
        <w:rPr>
          <w:rStyle w:val="Pogrubienie"/>
          <w:b w:val="0"/>
          <w:bCs w:val="0"/>
          <w:bdr w:val="none" w:sz="0" w:space="0" w:color="auto" w:frame="1"/>
        </w:rPr>
        <w:t>a</w:t>
      </w:r>
      <w:r w:rsidR="001C668E">
        <w:rPr>
          <w:rStyle w:val="Pogrubienie"/>
          <w:b w:val="0"/>
          <w:bCs w:val="0"/>
          <w:bdr w:val="none" w:sz="0" w:space="0" w:color="auto" w:frame="1"/>
        </w:rPr>
        <w:t xml:space="preserve"> PCR</w:t>
      </w:r>
      <w:r w:rsidR="00E371ED">
        <w:rPr>
          <w:rStyle w:val="Pogrubienie"/>
          <w:b w:val="0"/>
          <w:bCs w:val="0"/>
          <w:bdr w:val="none" w:sz="0" w:space="0" w:color="auto" w:frame="1"/>
        </w:rPr>
        <w:t xml:space="preserve"> czasu rzeczywistego</w:t>
      </w:r>
      <w:r w:rsidR="001C668E">
        <w:rPr>
          <w:rStyle w:val="Pogrubienie"/>
          <w:b w:val="0"/>
          <w:bCs w:val="0"/>
          <w:bdr w:val="none" w:sz="0" w:space="0" w:color="auto" w:frame="1"/>
        </w:rPr>
        <w:t xml:space="preserve"> (RT PCR) jest</w:t>
      </w:r>
      <w:r w:rsidR="001C668E" w:rsidRPr="00FE0481">
        <w:rPr>
          <w:rStyle w:val="Pogrubienie"/>
          <w:b w:val="0"/>
          <w:bCs w:val="0"/>
          <w:bdr w:val="none" w:sz="0" w:space="0" w:color="auto" w:frame="1"/>
        </w:rPr>
        <w:t xml:space="preserve"> podstawą rozpoznani</w:t>
      </w:r>
      <w:r w:rsidR="001C668E">
        <w:rPr>
          <w:rStyle w:val="Pogrubienie"/>
          <w:b w:val="0"/>
          <w:bCs w:val="0"/>
          <w:bdr w:val="none" w:sz="0" w:space="0" w:color="auto" w:frame="1"/>
        </w:rPr>
        <w:t>a</w:t>
      </w:r>
      <w:r w:rsidR="001C668E" w:rsidRPr="00FE0481">
        <w:rPr>
          <w:rStyle w:val="Pogrubienie"/>
          <w:b w:val="0"/>
          <w:bCs w:val="0"/>
          <w:bdr w:val="none" w:sz="0" w:space="0" w:color="auto" w:frame="1"/>
        </w:rPr>
        <w:t xml:space="preserve"> aktywnego zakażenia SARS-CoV-2. Badaniu </w:t>
      </w:r>
      <w:r w:rsidR="008C51CD">
        <w:rPr>
          <w:rStyle w:val="Pogrubienie"/>
          <w:b w:val="0"/>
          <w:bCs w:val="0"/>
          <w:bdr w:val="none" w:sz="0" w:space="0" w:color="auto" w:frame="1"/>
        </w:rPr>
        <w:t xml:space="preserve">wykrywającemu </w:t>
      </w:r>
      <w:r w:rsidR="001C668E" w:rsidRPr="00FE0481">
        <w:rPr>
          <w:rStyle w:val="Pogrubienie"/>
          <w:b w:val="0"/>
          <w:bCs w:val="0"/>
          <w:bdr w:val="none" w:sz="0" w:space="0" w:color="auto" w:frame="1"/>
        </w:rPr>
        <w:t>materiał gen</w:t>
      </w:r>
      <w:r w:rsidR="008C51CD">
        <w:rPr>
          <w:rStyle w:val="Pogrubienie"/>
          <w:b w:val="0"/>
          <w:bCs w:val="0"/>
          <w:bdr w:val="none" w:sz="0" w:space="0" w:color="auto" w:frame="1"/>
        </w:rPr>
        <w:t>e</w:t>
      </w:r>
      <w:r w:rsidR="001C668E" w:rsidRPr="00FE0481">
        <w:rPr>
          <w:rStyle w:val="Pogrubienie"/>
          <w:b w:val="0"/>
          <w:bCs w:val="0"/>
          <w:bdr w:val="none" w:sz="0" w:space="0" w:color="auto" w:frame="1"/>
        </w:rPr>
        <w:t>tyczn</w:t>
      </w:r>
      <w:r w:rsidR="008C51CD">
        <w:rPr>
          <w:rStyle w:val="Pogrubienie"/>
          <w:b w:val="0"/>
          <w:bCs w:val="0"/>
          <w:bdr w:val="none" w:sz="0" w:space="0" w:color="auto" w:frame="1"/>
        </w:rPr>
        <w:t>y</w:t>
      </w:r>
      <w:r w:rsidR="001C668E" w:rsidRPr="00FE0481">
        <w:rPr>
          <w:rStyle w:val="Pogrubienie"/>
          <w:b w:val="0"/>
          <w:bCs w:val="0"/>
          <w:bdr w:val="none" w:sz="0" w:space="0" w:color="auto" w:frame="1"/>
        </w:rPr>
        <w:t xml:space="preserve"> wirusa powinny zostać poddane osoby </w:t>
      </w:r>
      <w:r w:rsidR="001C668E">
        <w:rPr>
          <w:rStyle w:val="Pogrubienie"/>
          <w:b w:val="0"/>
          <w:bCs w:val="0"/>
          <w:bdr w:val="none" w:sz="0" w:space="0" w:color="auto" w:frame="1"/>
        </w:rPr>
        <w:t xml:space="preserve">spełniające kryteria </w:t>
      </w:r>
      <w:r w:rsidR="001C668E" w:rsidRPr="00A90B48">
        <w:rPr>
          <w:rStyle w:val="Pogrubienie"/>
          <w:b w:val="0"/>
          <w:bCs w:val="0"/>
          <w:u w:val="single"/>
          <w:bdr w:val="none" w:sz="0" w:space="0" w:color="auto" w:frame="1"/>
        </w:rPr>
        <w:t>przypadku podejrzanego</w:t>
      </w:r>
      <w:r w:rsidR="001C668E">
        <w:rPr>
          <w:rStyle w:val="Pogrubienie"/>
          <w:b w:val="0"/>
          <w:bCs w:val="0"/>
          <w:bdr w:val="none" w:sz="0" w:space="0" w:color="auto" w:frame="1"/>
        </w:rPr>
        <w:t xml:space="preserve"> COVID-19</w:t>
      </w:r>
      <w:r w:rsidR="000D7EB4">
        <w:rPr>
          <w:rStyle w:val="Pogrubienie"/>
          <w:b w:val="0"/>
          <w:bCs w:val="0"/>
          <w:bdr w:val="none" w:sz="0" w:space="0" w:color="auto" w:frame="1"/>
        </w:rPr>
        <w:t xml:space="preserve"> (patrz </w:t>
      </w:r>
      <w:r>
        <w:rPr>
          <w:rStyle w:val="Pogrubienie"/>
          <w:b w:val="0"/>
          <w:bCs w:val="0"/>
          <w:bdr w:val="none" w:sz="0" w:space="0" w:color="auto" w:frame="1"/>
        </w:rPr>
        <w:t>4.1</w:t>
      </w:r>
      <w:r w:rsidR="000D7EB4">
        <w:rPr>
          <w:rStyle w:val="Pogrubienie"/>
          <w:b w:val="0"/>
          <w:bCs w:val="0"/>
          <w:bdr w:val="none" w:sz="0" w:space="0" w:color="auto" w:frame="1"/>
        </w:rPr>
        <w:t>)</w:t>
      </w:r>
      <w:r w:rsidR="001C668E" w:rsidRPr="00FE0481">
        <w:rPr>
          <w:rStyle w:val="Pogrubienie"/>
          <w:b w:val="0"/>
          <w:bCs w:val="0"/>
          <w:bdr w:val="none" w:sz="0" w:space="0" w:color="auto" w:frame="1"/>
        </w:rPr>
        <w:t xml:space="preserve">. </w:t>
      </w:r>
    </w:p>
    <w:p w14:paraId="5FC09618" w14:textId="77777777" w:rsidR="001C668E" w:rsidRDefault="001C668E" w:rsidP="00700D5D">
      <w:pPr>
        <w:pStyle w:val="NormalnyWeb"/>
        <w:spacing w:before="0" w:beforeAutospacing="0" w:after="0" w:afterAutospacing="0"/>
        <w:textAlignment w:val="baseline"/>
        <w:rPr>
          <w:rStyle w:val="Pogrubienie"/>
          <w:b w:val="0"/>
          <w:bCs w:val="0"/>
          <w:bdr w:val="none" w:sz="0" w:space="0" w:color="auto" w:frame="1"/>
        </w:rPr>
      </w:pPr>
    </w:p>
    <w:p w14:paraId="298A1B05" w14:textId="77777777" w:rsidR="00F7529B" w:rsidRPr="00826BEA" w:rsidRDefault="00A90B48" w:rsidP="00F7529B">
      <w:pPr>
        <w:pStyle w:val="NormalnyWeb"/>
        <w:numPr>
          <w:ilvl w:val="1"/>
          <w:numId w:val="14"/>
        </w:numPr>
        <w:spacing w:before="0" w:beforeAutospacing="0" w:after="0" w:afterAutospacing="0"/>
        <w:ind w:left="432"/>
        <w:textAlignment w:val="baseline"/>
        <w:rPr>
          <w:rStyle w:val="Pogrubienie"/>
          <w:b w:val="0"/>
          <w:bCs w:val="0"/>
          <w:color w:val="000000" w:themeColor="text1"/>
        </w:rPr>
      </w:pPr>
      <w:r w:rsidRPr="00826BEA">
        <w:rPr>
          <w:rStyle w:val="Pogrubienie"/>
          <w:i/>
          <w:iCs/>
          <w:color w:val="000000" w:themeColor="text1"/>
          <w:bdr w:val="none" w:sz="0" w:space="0" w:color="auto" w:frame="1"/>
        </w:rPr>
        <w:t>Metody serologiczne</w:t>
      </w:r>
      <w:r w:rsidRPr="00826BEA">
        <w:rPr>
          <w:rStyle w:val="Pogrubienie"/>
          <w:b w:val="0"/>
          <w:bCs w:val="0"/>
          <w:color w:val="000000" w:themeColor="text1"/>
          <w:bdr w:val="none" w:sz="0" w:space="0" w:color="auto" w:frame="1"/>
        </w:rPr>
        <w:t xml:space="preserve"> </w:t>
      </w:r>
    </w:p>
    <w:p w14:paraId="4BCADF82" w14:textId="568B8B0D" w:rsidR="00F7529B" w:rsidRPr="00826BEA" w:rsidRDefault="009D2DD8" w:rsidP="009D2DD8">
      <w:pPr>
        <w:pStyle w:val="NormalnyWeb"/>
        <w:spacing w:before="0" w:beforeAutospacing="0" w:after="0" w:afterAutospacing="0"/>
        <w:ind w:left="360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  <w:bookmarkStart w:id="2" w:name="_Hlk36070816"/>
      <w:r w:rsidRPr="00826BEA">
        <w:rPr>
          <w:rStyle w:val="Pogrubienie"/>
          <w:b w:val="0"/>
          <w:color w:val="000000" w:themeColor="text1"/>
          <w:bdr w:val="none" w:sz="0" w:space="0" w:color="auto" w:frame="1"/>
        </w:rPr>
        <w:t>W trakcie epidemii, masowe badania serologiczne testami szybkimi wykonywane "na życzenie", zwłaszcza wykrywającymi przeciwciała klasy IgM, mogą znaleźć zastosowanie w identyfikowaniu bezobjawowych zakażeń po wyczerpaniu innych sposobów ograniczania epidemii. Testy wykrywające przeciwciała IgG lub IgM/IgG mogą  być przydatne w badaniach epidemiologicznych - na przykład do oszacowania liczby osób które miały kontakt z wirusem a także badań populacyjnych. Jednak aby ostatecznie wykluczyć lub potwierdzić zakażenie SARS-CoV-2 należy wykonać badanie z zastosowaniem diagnostyki molekularnej techniką RT PCR</w:t>
      </w:r>
      <w:r w:rsidR="00F7529B" w:rsidRPr="00826BEA">
        <w:rPr>
          <w:rStyle w:val="Pogrubienie"/>
          <w:b w:val="0"/>
          <w:bCs w:val="0"/>
          <w:color w:val="000000" w:themeColor="text1"/>
          <w:bdr w:val="none" w:sz="0" w:space="0" w:color="auto" w:frame="1"/>
        </w:rPr>
        <w:t>.</w:t>
      </w:r>
    </w:p>
    <w:bookmarkEnd w:id="2"/>
    <w:p w14:paraId="2A124AC5" w14:textId="2952C6B1" w:rsidR="00CD1FFD" w:rsidRPr="00CD1FFD" w:rsidRDefault="00CD1FFD" w:rsidP="00700D5D">
      <w:pPr>
        <w:spacing w:after="0" w:line="240" w:lineRule="auto"/>
        <w:ind w:left="36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F323C3" w14:textId="6CA9AEFE" w:rsidR="00F2577B" w:rsidRPr="00700D5D" w:rsidRDefault="006F23D5" w:rsidP="00700D5D">
      <w:pPr>
        <w:pStyle w:val="NormalnyWeb"/>
        <w:spacing w:before="0" w:beforeAutospacing="0" w:after="0" w:afterAutospacing="0"/>
        <w:textAlignment w:val="baseline"/>
        <w:rPr>
          <w:rStyle w:val="Pogrubienie"/>
          <w:i/>
          <w:iCs/>
          <w:bdr w:val="none" w:sz="0" w:space="0" w:color="auto" w:frame="1"/>
        </w:rPr>
      </w:pPr>
      <w:r>
        <w:rPr>
          <w:rStyle w:val="Pogrubienie"/>
          <w:b w:val="0"/>
          <w:bCs w:val="0"/>
          <w:bdr w:val="none" w:sz="0" w:space="0" w:color="auto" w:frame="1"/>
        </w:rPr>
        <w:t>3</w:t>
      </w:r>
      <w:r w:rsidR="00700D5D" w:rsidRPr="00174D73">
        <w:rPr>
          <w:rStyle w:val="Pogrubienie"/>
          <w:b w:val="0"/>
          <w:bCs w:val="0"/>
          <w:bdr w:val="none" w:sz="0" w:space="0" w:color="auto" w:frame="1"/>
        </w:rPr>
        <w:t>.3</w:t>
      </w:r>
      <w:r w:rsidR="00700D5D" w:rsidRPr="00700D5D">
        <w:rPr>
          <w:rStyle w:val="Pogrubienie"/>
          <w:i/>
          <w:iCs/>
          <w:bdr w:val="none" w:sz="0" w:space="0" w:color="auto" w:frame="1"/>
        </w:rPr>
        <w:t xml:space="preserve"> </w:t>
      </w:r>
      <w:r w:rsidR="00F2577B" w:rsidRPr="00700D5D">
        <w:rPr>
          <w:rStyle w:val="Pogrubienie"/>
          <w:i/>
          <w:iCs/>
          <w:bdr w:val="none" w:sz="0" w:space="0" w:color="auto" w:frame="1"/>
        </w:rPr>
        <w:t>Szybki test molekularny</w:t>
      </w:r>
    </w:p>
    <w:p w14:paraId="1159AAE2" w14:textId="21C9BF76" w:rsidR="00A90B48" w:rsidRPr="00A90B48" w:rsidRDefault="00F2577B" w:rsidP="00700D5D">
      <w:pPr>
        <w:pStyle w:val="NormalnyWeb"/>
        <w:spacing w:before="0" w:beforeAutospacing="0" w:after="0" w:afterAutospacing="0"/>
        <w:ind w:left="365"/>
        <w:textAlignment w:val="baseline"/>
        <w:rPr>
          <w:rStyle w:val="Pogrubienie"/>
          <w:b w:val="0"/>
          <w:bCs w:val="0"/>
          <w:bdr w:val="none" w:sz="0" w:space="0" w:color="auto" w:frame="1"/>
        </w:rPr>
      </w:pPr>
      <w:r>
        <w:rPr>
          <w:rStyle w:val="Pogrubienie"/>
          <w:b w:val="0"/>
          <w:bCs w:val="0"/>
          <w:bdr w:val="none" w:sz="0" w:space="0" w:color="auto" w:frame="1"/>
        </w:rPr>
        <w:t xml:space="preserve">Zarejestrowany ostatnio przez FDA szybki test molekularny do diagnostyki SARS-CoV-2 </w:t>
      </w:r>
      <w:r w:rsidR="002E7E6F">
        <w:rPr>
          <w:rStyle w:val="Pogrubienie"/>
          <w:b w:val="0"/>
          <w:bCs w:val="0"/>
          <w:bdr w:val="none" w:sz="0" w:space="0" w:color="auto" w:frame="1"/>
        </w:rPr>
        <w:t>wymaga systemu diagnostycznego, który w ostatnich latach doskonale się</w:t>
      </w:r>
      <w:r>
        <w:rPr>
          <w:rStyle w:val="Pogrubienie"/>
          <w:b w:val="0"/>
          <w:bCs w:val="0"/>
          <w:bdr w:val="none" w:sz="0" w:space="0" w:color="auto" w:frame="1"/>
        </w:rPr>
        <w:t xml:space="preserve"> sprawdz</w:t>
      </w:r>
      <w:r w:rsidR="002E7E6F">
        <w:rPr>
          <w:rStyle w:val="Pogrubienie"/>
          <w:b w:val="0"/>
          <w:bCs w:val="0"/>
          <w:bdr w:val="none" w:sz="0" w:space="0" w:color="auto" w:frame="1"/>
        </w:rPr>
        <w:t>ił</w:t>
      </w:r>
      <w:r>
        <w:rPr>
          <w:rStyle w:val="Pogrubienie"/>
          <w:b w:val="0"/>
          <w:bCs w:val="0"/>
          <w:bdr w:val="none" w:sz="0" w:space="0" w:color="auto" w:frame="1"/>
        </w:rPr>
        <w:t xml:space="preserve"> w </w:t>
      </w:r>
      <w:r w:rsidR="002E7E6F">
        <w:rPr>
          <w:rStyle w:val="Pogrubienie"/>
          <w:b w:val="0"/>
          <w:bCs w:val="0"/>
          <w:bdr w:val="none" w:sz="0" w:space="0" w:color="auto" w:frame="1"/>
        </w:rPr>
        <w:t xml:space="preserve">diagnostyce wielu zakażeń (w tym HCV i grypy). </w:t>
      </w:r>
      <w:r w:rsidR="00BD4493">
        <w:rPr>
          <w:rStyle w:val="Pogrubienie"/>
          <w:b w:val="0"/>
          <w:bCs w:val="0"/>
          <w:bdr w:val="none" w:sz="0" w:space="0" w:color="auto" w:frame="1"/>
        </w:rPr>
        <w:t>Wykonywanie badań</w:t>
      </w:r>
      <w:r w:rsidR="002E7E6F">
        <w:rPr>
          <w:rStyle w:val="Pogrubienie"/>
          <w:b w:val="0"/>
          <w:bCs w:val="0"/>
          <w:bdr w:val="none" w:sz="0" w:space="0" w:color="auto" w:frame="1"/>
        </w:rPr>
        <w:t xml:space="preserve"> szybkimi testami molekularnymi </w:t>
      </w:r>
      <w:r w:rsidR="00BD4493">
        <w:rPr>
          <w:rStyle w:val="Pogrubienie"/>
          <w:b w:val="0"/>
          <w:bCs w:val="0"/>
          <w:bdr w:val="none" w:sz="0" w:space="0" w:color="auto" w:frame="1"/>
        </w:rPr>
        <w:t>może być szczególnie przydatne</w:t>
      </w:r>
      <w:r w:rsidR="002E7E6F">
        <w:rPr>
          <w:rStyle w:val="Pogrubienie"/>
          <w:b w:val="0"/>
          <w:bCs w:val="0"/>
          <w:bdr w:val="none" w:sz="0" w:space="0" w:color="auto" w:frame="1"/>
        </w:rPr>
        <w:t xml:space="preserve"> w Izbach Przyjęć Oddziałów </w:t>
      </w:r>
      <w:r w:rsidR="00BD4493">
        <w:rPr>
          <w:rStyle w:val="Pogrubienie"/>
          <w:b w:val="0"/>
          <w:bCs w:val="0"/>
          <w:bdr w:val="none" w:sz="0" w:space="0" w:color="auto" w:frame="1"/>
        </w:rPr>
        <w:t>Z</w:t>
      </w:r>
      <w:r w:rsidR="002E7E6F">
        <w:rPr>
          <w:rStyle w:val="Pogrubienie"/>
          <w:b w:val="0"/>
          <w:bCs w:val="0"/>
          <w:bdr w:val="none" w:sz="0" w:space="0" w:color="auto" w:frame="1"/>
        </w:rPr>
        <w:t xml:space="preserve">akaźnych i w SOR. </w:t>
      </w:r>
    </w:p>
    <w:p w14:paraId="293F5B51" w14:textId="77777777" w:rsidR="00A90B48" w:rsidRPr="00FE0481" w:rsidRDefault="00A90B48" w:rsidP="00FE0481">
      <w:pPr>
        <w:pStyle w:val="NormalnyWeb"/>
        <w:spacing w:before="0" w:beforeAutospacing="0" w:after="0" w:afterAutospacing="0"/>
        <w:textAlignment w:val="baseline"/>
        <w:rPr>
          <w:rStyle w:val="Pogrubienie"/>
          <w:b w:val="0"/>
          <w:bCs w:val="0"/>
          <w:bdr w:val="none" w:sz="0" w:space="0" w:color="auto" w:frame="1"/>
        </w:rPr>
      </w:pPr>
    </w:p>
    <w:p w14:paraId="72F0B364" w14:textId="77777777" w:rsidR="001C752E" w:rsidRDefault="001C752E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1BB1EBE9" w14:textId="10A4E8BF" w:rsidR="001C752E" w:rsidRPr="00700D5D" w:rsidRDefault="001C752E" w:rsidP="00174D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00D5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Kryteria </w:t>
      </w:r>
      <w:r w:rsidR="00743414" w:rsidRPr="00700D5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rozpoznania </w:t>
      </w:r>
      <w:r w:rsidRPr="00700D5D">
        <w:rPr>
          <w:rFonts w:ascii="Times New Roman" w:eastAsia="Cambria" w:hAnsi="Times New Roman" w:cs="Times New Roman"/>
          <w:b/>
          <w:bCs/>
          <w:sz w:val="24"/>
          <w:szCs w:val="24"/>
        </w:rPr>
        <w:t>COVID-19</w:t>
      </w:r>
    </w:p>
    <w:p w14:paraId="20C9BA63" w14:textId="046CE1F8" w:rsidR="00743414" w:rsidRPr="00174D73" w:rsidRDefault="00743414" w:rsidP="00174D73">
      <w:pPr>
        <w:pStyle w:val="Akapitzlist"/>
        <w:numPr>
          <w:ilvl w:val="1"/>
          <w:numId w:val="14"/>
        </w:numPr>
        <w:spacing w:after="0" w:line="240" w:lineRule="auto"/>
        <w:ind w:left="432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174D73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Przypadek podejrzany</w:t>
      </w:r>
    </w:p>
    <w:p w14:paraId="7E997F2A" w14:textId="77777777" w:rsidR="00743414" w:rsidRDefault="00743414" w:rsidP="00174D73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69787367" w14:textId="1C14FC9F" w:rsidR="00FE0481" w:rsidRDefault="001C752E" w:rsidP="00174D73">
      <w:pPr>
        <w:pStyle w:val="NormalnyWeb"/>
        <w:spacing w:before="0" w:beforeAutospacing="0" w:after="0" w:afterAutospacing="0"/>
        <w:textAlignment w:val="baseline"/>
      </w:pPr>
      <w:r>
        <w:t>Podstawą do postawienia podejrzenia COVID-19, uzasadniającego wykonanie badań wykrywających materiał genetyczny SARS-CoV-2 jest</w:t>
      </w:r>
      <w:r w:rsidR="00FE0481">
        <w:t xml:space="preserve"> spełnienie warunków zawartych w punkcie A i B:</w:t>
      </w:r>
    </w:p>
    <w:p w14:paraId="3A2DECF9" w14:textId="77777777" w:rsidR="00FE0481" w:rsidRDefault="00FE0481" w:rsidP="00174D73">
      <w:pPr>
        <w:pStyle w:val="NormalnyWeb"/>
        <w:spacing w:before="0" w:beforeAutospacing="0" w:after="0" w:afterAutospacing="0"/>
        <w:textAlignment w:val="baseline"/>
      </w:pPr>
    </w:p>
    <w:p w14:paraId="25931E75" w14:textId="3A43129D" w:rsidR="00FE0481" w:rsidRDefault="00FE0481" w:rsidP="00174D73">
      <w:pPr>
        <w:pStyle w:val="NormalnyWeb"/>
        <w:spacing w:before="0" w:beforeAutospacing="0" w:after="0" w:afterAutospacing="0"/>
        <w:textAlignment w:val="baseline"/>
      </w:pPr>
      <w:r>
        <w:t>A.</w:t>
      </w:r>
      <w:r w:rsidR="001C752E">
        <w:t xml:space="preserve"> </w:t>
      </w:r>
    </w:p>
    <w:p w14:paraId="74354272" w14:textId="26D623FD" w:rsidR="00FE0481" w:rsidRDefault="00FE0481" w:rsidP="00174D73">
      <w:pPr>
        <w:pStyle w:val="NormalnyWeb"/>
        <w:spacing w:before="0" w:beforeAutospacing="0" w:after="0" w:afterAutospacing="0"/>
        <w:textAlignment w:val="baseline"/>
      </w:pPr>
      <w:r>
        <w:t>O</w:t>
      </w:r>
      <w:r w:rsidR="001C752E" w:rsidRPr="001C752E">
        <w:t xml:space="preserve">stra infekcja dróg oddechowych o nagłym początku i przynajmniej jednym z objawów: </w:t>
      </w:r>
      <w:r w:rsidR="000D7EB4" w:rsidRPr="001C752E">
        <w:t>gorączka</w:t>
      </w:r>
      <w:r w:rsidR="000D7EB4">
        <w:t xml:space="preserve">, </w:t>
      </w:r>
      <w:r w:rsidR="001C752E" w:rsidRPr="001C752E">
        <w:t>kaszel, duszność</w:t>
      </w:r>
      <w:r>
        <w:t xml:space="preserve"> lub wykrycie przeciwciał w badaniu serologicznym:</w:t>
      </w:r>
      <w:r w:rsidR="001C752E" w:rsidRPr="001C752E">
        <w:br/>
      </w:r>
    </w:p>
    <w:p w14:paraId="3314D9FF" w14:textId="6C2C2285" w:rsidR="00FE0481" w:rsidRDefault="00FE0481" w:rsidP="00174D73">
      <w:pPr>
        <w:pStyle w:val="NormalnyWeb"/>
        <w:spacing w:before="0" w:beforeAutospacing="0" w:after="0" w:afterAutospacing="0"/>
        <w:textAlignment w:val="baseline"/>
      </w:pPr>
      <w:r>
        <w:t>B.</w:t>
      </w:r>
    </w:p>
    <w:p w14:paraId="05E7AF77" w14:textId="77506843" w:rsidR="001C752E" w:rsidRPr="001C752E" w:rsidRDefault="001C752E" w:rsidP="00174D73">
      <w:pPr>
        <w:pStyle w:val="NormalnyWeb"/>
        <w:spacing w:before="0" w:beforeAutospacing="0" w:after="0" w:afterAutospacing="0"/>
        <w:textAlignment w:val="baseline"/>
      </w:pPr>
      <w:r w:rsidRPr="001C752E">
        <w:t>a) wywiad podróży lub pobytu w ostatnich 14 dniach licząc od poczatku choroby do kraju/regionie w którym odnotowano lokalną transmisję</w:t>
      </w:r>
      <w:r w:rsidR="00FE0481">
        <w:t xml:space="preserve"> zakażenia SARS-CoV-2</w:t>
      </w:r>
      <w:r w:rsidRPr="001C752E">
        <w:br/>
        <w:t>lub</w:t>
      </w:r>
      <w:r w:rsidRPr="001C752E">
        <w:br/>
        <w:t>b) bliski kontakt z potwierdzonym lub prawdopodobnym przypadkiem COVID-19 w ostatnich 14 dniach</w:t>
      </w:r>
      <w:r w:rsidRPr="001C752E">
        <w:br/>
        <w:t>lub</w:t>
      </w:r>
      <w:r w:rsidRPr="001C752E">
        <w:br/>
        <w:t>c) ciężki stan wymagający hospitalizacji przy braku innej etiologii mogącej tłumaczyć obraz kliniczny</w:t>
      </w:r>
    </w:p>
    <w:p w14:paraId="6E15C10E" w14:textId="77777777" w:rsidR="001C752E" w:rsidRDefault="001C752E" w:rsidP="00174D73">
      <w:pPr>
        <w:pStyle w:val="NormalnyWeb"/>
        <w:spacing w:before="0" w:beforeAutospacing="0" w:after="0" w:afterAutospacing="0"/>
        <w:textAlignment w:val="baseline"/>
        <w:rPr>
          <w:rStyle w:val="Pogrubienie"/>
          <w:b w:val="0"/>
          <w:bCs w:val="0"/>
          <w:bdr w:val="none" w:sz="0" w:space="0" w:color="auto" w:frame="1"/>
        </w:rPr>
      </w:pPr>
    </w:p>
    <w:p w14:paraId="525BB982" w14:textId="7B10B39B" w:rsidR="001C752E" w:rsidRPr="001C752E" w:rsidRDefault="001C752E" w:rsidP="00174D73">
      <w:pPr>
        <w:pStyle w:val="NormalnyWeb"/>
        <w:spacing w:before="0" w:beforeAutospacing="0" w:after="0" w:afterAutospacing="0"/>
        <w:textAlignment w:val="baseline"/>
      </w:pPr>
      <w:r w:rsidRPr="001C752E">
        <w:rPr>
          <w:rStyle w:val="Pogrubienie"/>
          <w:b w:val="0"/>
          <w:bCs w:val="0"/>
          <w:bdr w:val="none" w:sz="0" w:space="0" w:color="auto" w:frame="1"/>
        </w:rPr>
        <w:t xml:space="preserve">Jeżeli </w:t>
      </w:r>
      <w:r>
        <w:rPr>
          <w:rStyle w:val="Pogrubienie"/>
          <w:b w:val="0"/>
          <w:bCs w:val="0"/>
          <w:bdr w:val="none" w:sz="0" w:space="0" w:color="auto" w:frame="1"/>
        </w:rPr>
        <w:t xml:space="preserve">jednak </w:t>
      </w:r>
      <w:r w:rsidRPr="001C752E">
        <w:rPr>
          <w:rStyle w:val="Pogrubienie"/>
          <w:b w:val="0"/>
          <w:bCs w:val="0"/>
          <w:bdr w:val="none" w:sz="0" w:space="0" w:color="auto" w:frame="1"/>
        </w:rPr>
        <w:t xml:space="preserve">zostanie udokumentowana transmisja lokalna na danym obszarze, to wówczas </w:t>
      </w:r>
      <w:r w:rsidR="00FE0481">
        <w:rPr>
          <w:rStyle w:val="Pogrubienie"/>
          <w:b w:val="0"/>
          <w:bCs w:val="0"/>
          <w:bdr w:val="none" w:sz="0" w:space="0" w:color="auto" w:frame="1"/>
        </w:rPr>
        <w:t xml:space="preserve">wymagane jest spełnienie tylko warunków zawartych w punkcie A. Oznacza to, że </w:t>
      </w:r>
      <w:r w:rsidRPr="001C752E">
        <w:rPr>
          <w:rStyle w:val="Pogrubienie"/>
          <w:b w:val="0"/>
          <w:bCs w:val="0"/>
          <w:bdr w:val="none" w:sz="0" w:space="0" w:color="auto" w:frame="1"/>
        </w:rPr>
        <w:t>wszyscy pacjenci z objawami ostrej infekcji oddechowej stwierdzanej podczas pierwszego kontaktu z opieką zdrowotną</w:t>
      </w:r>
      <w:r>
        <w:rPr>
          <w:rStyle w:val="Pogrubienie"/>
          <w:b w:val="0"/>
          <w:bCs w:val="0"/>
          <w:bdr w:val="none" w:sz="0" w:space="0" w:color="auto" w:frame="1"/>
        </w:rPr>
        <w:t xml:space="preserve"> (</w:t>
      </w:r>
      <w:r w:rsidRPr="001C752E">
        <w:rPr>
          <w:rStyle w:val="Pogrubienie"/>
          <w:b w:val="0"/>
          <w:bCs w:val="0"/>
          <w:bdr w:val="none" w:sz="0" w:space="0" w:color="auto" w:frame="1"/>
        </w:rPr>
        <w:t>w podstawowej opiece zdrowotnej lub w szpitalu</w:t>
      </w:r>
      <w:r>
        <w:rPr>
          <w:rStyle w:val="Pogrubienie"/>
          <w:b w:val="0"/>
          <w:bCs w:val="0"/>
          <w:bdr w:val="none" w:sz="0" w:space="0" w:color="auto" w:frame="1"/>
        </w:rPr>
        <w:t xml:space="preserve"> o jakimkolwiek profilu</w:t>
      </w:r>
      <w:r w:rsidRPr="001C752E">
        <w:rPr>
          <w:rStyle w:val="Pogrubienie"/>
          <w:b w:val="0"/>
          <w:bCs w:val="0"/>
          <w:bdr w:val="none" w:sz="0" w:space="0" w:color="auto" w:frame="1"/>
        </w:rPr>
        <w:t>) powinni być traktowani jako przypadki podejrzane, a więc poddan</w:t>
      </w:r>
      <w:r w:rsidR="00505C5A">
        <w:rPr>
          <w:rStyle w:val="Pogrubienie"/>
          <w:b w:val="0"/>
          <w:bCs w:val="0"/>
          <w:bdr w:val="none" w:sz="0" w:space="0" w:color="auto" w:frame="1"/>
        </w:rPr>
        <w:t>i</w:t>
      </w:r>
      <w:r w:rsidRPr="001C752E">
        <w:rPr>
          <w:rStyle w:val="Pogrubienie"/>
          <w:b w:val="0"/>
          <w:bCs w:val="0"/>
          <w:bdr w:val="none" w:sz="0" w:space="0" w:color="auto" w:frame="1"/>
        </w:rPr>
        <w:t xml:space="preserve"> </w:t>
      </w:r>
      <w:r>
        <w:rPr>
          <w:rStyle w:val="Pogrubienie"/>
          <w:b w:val="0"/>
          <w:bCs w:val="0"/>
          <w:bdr w:val="none" w:sz="0" w:space="0" w:color="auto" w:frame="1"/>
        </w:rPr>
        <w:t>badaniu potwierdzającemu zakażenie</w:t>
      </w:r>
      <w:r w:rsidRPr="001C752E">
        <w:rPr>
          <w:rStyle w:val="Pogrubienie"/>
          <w:b w:val="0"/>
          <w:bCs w:val="0"/>
          <w:bdr w:val="none" w:sz="0" w:space="0" w:color="auto" w:frame="1"/>
        </w:rPr>
        <w:t>.</w:t>
      </w:r>
    </w:p>
    <w:p w14:paraId="7387038A" w14:textId="15936BAA" w:rsidR="001C752E" w:rsidRDefault="001C752E" w:rsidP="00174D7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7E90354" w14:textId="668EF544" w:rsidR="00743414" w:rsidRPr="00700D5D" w:rsidRDefault="00743414" w:rsidP="00174D73">
      <w:pPr>
        <w:pStyle w:val="NormalnyWeb"/>
        <w:numPr>
          <w:ilvl w:val="1"/>
          <w:numId w:val="14"/>
        </w:numPr>
        <w:spacing w:before="0" w:beforeAutospacing="0" w:after="0" w:afterAutospacing="0"/>
        <w:ind w:left="432"/>
        <w:textAlignment w:val="baseline"/>
        <w:rPr>
          <w:rStyle w:val="Pogrubienie"/>
          <w:i/>
          <w:iCs/>
          <w:bdr w:val="none" w:sz="0" w:space="0" w:color="auto" w:frame="1"/>
        </w:rPr>
      </w:pPr>
      <w:r w:rsidRPr="00700D5D">
        <w:rPr>
          <w:rStyle w:val="Pogrubienie"/>
          <w:i/>
          <w:iCs/>
          <w:bdr w:val="none" w:sz="0" w:space="0" w:color="auto" w:frame="1"/>
        </w:rPr>
        <w:t>Przypadek prawdopodobny</w:t>
      </w:r>
    </w:p>
    <w:p w14:paraId="14B7F902" w14:textId="3E625053" w:rsidR="00743414" w:rsidRDefault="00743414" w:rsidP="00174D73">
      <w:pPr>
        <w:autoSpaceDE w:val="0"/>
        <w:autoSpaceDN w:val="0"/>
        <w:adjustRightInd w:val="0"/>
        <w:spacing w:after="0" w:line="240" w:lineRule="auto"/>
        <w:rPr>
          <w:rStyle w:val="Pogrubienie"/>
          <w:bdr w:val="none" w:sz="0" w:space="0" w:color="auto" w:frame="1"/>
        </w:rPr>
      </w:pPr>
      <w:r>
        <w:rPr>
          <w:rFonts w:ascii="TimesNewRomanPSMT" w:hAnsi="TimesNewRomanPSMT" w:cs="TimesNewRomanPSMT"/>
          <w:sz w:val="24"/>
          <w:szCs w:val="24"/>
        </w:rPr>
        <w:t xml:space="preserve">Rozpoznanie COVID-19 jest prawdopodobne gdy u osoby z objawami ostrej infekcji oddechowej </w:t>
      </w:r>
      <w:r w:rsidR="004D5064">
        <w:rPr>
          <w:rFonts w:ascii="TimesNewRomanPSMT" w:hAnsi="TimesNewRomanPSMT" w:cs="TimesNewRomanPSMT"/>
          <w:sz w:val="24"/>
          <w:szCs w:val="24"/>
        </w:rPr>
        <w:t xml:space="preserve">wynik badania materiału genetycznego </w:t>
      </w:r>
      <w:r>
        <w:rPr>
          <w:rFonts w:ascii="TimesNewRomanPSMT" w:hAnsi="TimesNewRomanPSMT" w:cs="TimesNewRomanPSMT"/>
          <w:sz w:val="24"/>
          <w:szCs w:val="24"/>
        </w:rPr>
        <w:t>SARS-C</w:t>
      </w:r>
      <w:r w:rsidR="004D5064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V-2 </w:t>
      </w:r>
      <w:r w:rsidR="004D5064">
        <w:rPr>
          <w:rFonts w:ascii="TimesNewRomanPSMT" w:hAnsi="TimesNewRomanPSMT" w:cs="TimesNewRomanPSMT"/>
          <w:sz w:val="24"/>
          <w:szCs w:val="24"/>
        </w:rPr>
        <w:t xml:space="preserve">przeprowadzonego techniką </w:t>
      </w:r>
      <w:r w:rsidR="001C668E">
        <w:rPr>
          <w:rFonts w:ascii="TimesNewRomanPSMT" w:hAnsi="TimesNewRomanPSMT" w:cs="TimesNewRomanPSMT"/>
          <w:sz w:val="24"/>
          <w:szCs w:val="24"/>
        </w:rPr>
        <w:t>RT</w:t>
      </w:r>
      <w:r>
        <w:rPr>
          <w:rFonts w:ascii="TimesNewRomanPSMT" w:hAnsi="TimesNewRomanPSMT" w:cs="TimesNewRomanPSMT"/>
          <w:sz w:val="24"/>
          <w:szCs w:val="24"/>
        </w:rPr>
        <w:t xml:space="preserve"> PCR </w:t>
      </w:r>
      <w:r w:rsidR="004D5064">
        <w:rPr>
          <w:rFonts w:ascii="TimesNewRomanPSMT" w:hAnsi="TimesNewRomanPSMT" w:cs="TimesNewRomanPSMT"/>
          <w:sz w:val="24"/>
          <w:szCs w:val="24"/>
        </w:rPr>
        <w:t>jest wąt</w:t>
      </w:r>
      <w:r w:rsidR="00E67269">
        <w:rPr>
          <w:rFonts w:ascii="TimesNewRomanPSMT" w:hAnsi="TimesNewRomanPSMT" w:cs="TimesNewRomanPSMT"/>
          <w:sz w:val="24"/>
          <w:szCs w:val="24"/>
        </w:rPr>
        <w:t>p</w:t>
      </w:r>
      <w:r w:rsidR="004D5064">
        <w:rPr>
          <w:rFonts w:ascii="TimesNewRomanPSMT" w:hAnsi="TimesNewRomanPSMT" w:cs="TimesNewRomanPSMT"/>
          <w:sz w:val="24"/>
          <w:szCs w:val="24"/>
        </w:rPr>
        <w:t>liwy lub nie</w:t>
      </w:r>
      <w:r w:rsidR="00C75F0A">
        <w:rPr>
          <w:rFonts w:ascii="TimesNewRomanPSMT" w:hAnsi="TimesNewRomanPSMT" w:cs="TimesNewRomanPSMT"/>
          <w:sz w:val="24"/>
          <w:szCs w:val="24"/>
        </w:rPr>
        <w:t>jednoznaczny</w:t>
      </w:r>
      <w:r w:rsidR="004D5064">
        <w:rPr>
          <w:rFonts w:ascii="TimesNewRomanPSMT" w:hAnsi="TimesNewRomanPSMT" w:cs="TimesNewRomanPSMT"/>
          <w:sz w:val="24"/>
          <w:szCs w:val="24"/>
        </w:rPr>
        <w:t xml:space="preserve">, lub gdy wynik badania </w:t>
      </w:r>
      <w:r w:rsidR="001C668E">
        <w:rPr>
          <w:rFonts w:ascii="TimesNewRomanPSMT" w:hAnsi="TimesNewRomanPSMT" w:cs="TimesNewRomanPSMT"/>
          <w:sz w:val="24"/>
          <w:szCs w:val="24"/>
        </w:rPr>
        <w:t>RT</w:t>
      </w:r>
      <w:r w:rsidR="004D5064">
        <w:rPr>
          <w:rFonts w:ascii="TimesNewRomanPSMT" w:hAnsi="TimesNewRomanPSMT" w:cs="TimesNewRomanPSMT"/>
          <w:sz w:val="24"/>
          <w:szCs w:val="24"/>
        </w:rPr>
        <w:t xml:space="preserve"> PCR materiału genetycznego koronawirusów (pan-coronavirus test) jest dodatni.</w:t>
      </w:r>
    </w:p>
    <w:p w14:paraId="3676E0B1" w14:textId="77777777" w:rsidR="00743414" w:rsidRDefault="00743414" w:rsidP="00174D73">
      <w:pPr>
        <w:pStyle w:val="NormalnyWeb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14:paraId="589AA6F9" w14:textId="69FF897C" w:rsidR="00FE0481" w:rsidRPr="00FE0481" w:rsidRDefault="00743414" w:rsidP="00174D73">
      <w:pPr>
        <w:pStyle w:val="NormalnyWeb"/>
        <w:numPr>
          <w:ilvl w:val="1"/>
          <w:numId w:val="14"/>
        </w:numPr>
        <w:spacing w:before="0" w:beforeAutospacing="0" w:after="0" w:afterAutospacing="0"/>
        <w:ind w:left="432"/>
        <w:textAlignment w:val="baseline"/>
        <w:rPr>
          <w:rStyle w:val="Pogrubienie"/>
          <w:bdr w:val="none" w:sz="0" w:space="0" w:color="auto" w:frame="1"/>
        </w:rPr>
      </w:pPr>
      <w:r>
        <w:rPr>
          <w:rStyle w:val="Pogrubienie"/>
          <w:bdr w:val="none" w:sz="0" w:space="0" w:color="auto" w:frame="1"/>
        </w:rPr>
        <w:t>Przypadek potwierdzony</w:t>
      </w:r>
    </w:p>
    <w:p w14:paraId="51F7FCE5" w14:textId="004BDC45" w:rsidR="00505C5A" w:rsidRPr="00C75F0A" w:rsidRDefault="00C75F0A" w:rsidP="00C75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75F0A">
        <w:rPr>
          <w:rFonts w:ascii="TimesNewRomanPSMT" w:hAnsi="TimesNewRomanPSMT" w:cs="TimesNewRomanPSMT"/>
          <w:sz w:val="24"/>
          <w:szCs w:val="24"/>
        </w:rPr>
        <w:t xml:space="preserve">Każda osoba z laboratoryjnym potwierdzeniem zakażenia SARS-CoV-2 </w:t>
      </w:r>
      <w:r>
        <w:rPr>
          <w:rFonts w:ascii="TimesNewRomanPSMT" w:hAnsi="TimesNewRomanPSMT" w:cs="TimesNewRomanPSMT"/>
          <w:sz w:val="24"/>
          <w:szCs w:val="24"/>
        </w:rPr>
        <w:t xml:space="preserve">techniką </w:t>
      </w:r>
      <w:r w:rsidRPr="00C75F0A">
        <w:rPr>
          <w:rFonts w:ascii="TimesNewRomanPSMT" w:hAnsi="TimesNewRomanPSMT" w:cs="TimesNewRomanPSMT"/>
          <w:sz w:val="24"/>
          <w:szCs w:val="24"/>
        </w:rPr>
        <w:t xml:space="preserve">RT-PCR niezależnie od </w:t>
      </w:r>
      <w:r>
        <w:rPr>
          <w:rFonts w:ascii="TimesNewRomanPSMT" w:hAnsi="TimesNewRomanPSMT" w:cs="TimesNewRomanPSMT"/>
          <w:sz w:val="24"/>
          <w:szCs w:val="24"/>
        </w:rPr>
        <w:t xml:space="preserve">obecności </w:t>
      </w:r>
      <w:r w:rsidRPr="00C75F0A">
        <w:rPr>
          <w:rFonts w:ascii="TimesNewRomanPSMT" w:hAnsi="TimesNewRomanPSMT" w:cs="TimesNewRomanPSMT"/>
          <w:sz w:val="24"/>
          <w:szCs w:val="24"/>
        </w:rPr>
        <w:t>objawów klinicznych.</w:t>
      </w:r>
    </w:p>
    <w:p w14:paraId="72086BEB" w14:textId="77777777" w:rsidR="00505C5A" w:rsidRDefault="00505C5A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1BC28745" w14:textId="1CE28C05" w:rsidR="00D371D3" w:rsidRPr="00174D73" w:rsidRDefault="001C752E" w:rsidP="00174D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74D73">
        <w:rPr>
          <w:rFonts w:ascii="Times New Roman" w:eastAsia="Cambria" w:hAnsi="Times New Roman" w:cs="Times New Roman"/>
          <w:b/>
          <w:bCs/>
          <w:sz w:val="24"/>
          <w:szCs w:val="24"/>
        </w:rPr>
        <w:t>Obraz kliniczny</w:t>
      </w:r>
      <w:r w:rsidR="00174D73" w:rsidRPr="00174D7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i postępowanie</w:t>
      </w:r>
    </w:p>
    <w:p w14:paraId="748C2AF1" w14:textId="0C66C161" w:rsidR="00174D73" w:rsidRPr="00174D73" w:rsidRDefault="00174D73" w:rsidP="00174D73">
      <w:pPr>
        <w:pStyle w:val="NormalnyWeb"/>
        <w:numPr>
          <w:ilvl w:val="1"/>
          <w:numId w:val="14"/>
        </w:numPr>
        <w:spacing w:before="0" w:beforeAutospacing="0" w:after="0" w:afterAutospacing="0"/>
        <w:ind w:left="432"/>
        <w:textAlignment w:val="baseline"/>
        <w:rPr>
          <w:rStyle w:val="Pogrubienie"/>
          <w:bdr w:val="none" w:sz="0" w:space="0" w:color="auto" w:frame="1"/>
        </w:rPr>
      </w:pPr>
      <w:r w:rsidRPr="00174D73">
        <w:rPr>
          <w:rStyle w:val="Pogrubienie"/>
          <w:bdr w:val="none" w:sz="0" w:space="0" w:color="auto" w:frame="1"/>
        </w:rPr>
        <w:t>Postać bezobjawowa lub łagodna</w:t>
      </w:r>
    </w:p>
    <w:p w14:paraId="1F752DC0" w14:textId="36E4D8A7" w:rsidR="00495C6E" w:rsidRDefault="00174D73" w:rsidP="00495C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C6E">
        <w:rPr>
          <w:rFonts w:ascii="Times New Roman" w:hAnsi="Times New Roman" w:cs="Times New Roman"/>
          <w:sz w:val="24"/>
          <w:szCs w:val="24"/>
        </w:rPr>
        <w:t>brak objawów lub łagodne dolegliwości ze strony górnych dróg oddechowych</w:t>
      </w:r>
      <w:r w:rsidR="006646B3">
        <w:rPr>
          <w:rFonts w:ascii="Times New Roman" w:hAnsi="Times New Roman" w:cs="Times New Roman"/>
          <w:sz w:val="24"/>
          <w:szCs w:val="24"/>
        </w:rPr>
        <w:t xml:space="preserve"> (gorączka, kaszel lub duszność), którym mogą czasem towarzyszyć </w:t>
      </w:r>
      <w:r w:rsidR="006646B3" w:rsidRPr="006646B3">
        <w:rPr>
          <w:rFonts w:ascii="Times New Roman" w:hAnsi="Times New Roman" w:cs="Times New Roman"/>
          <w:sz w:val="24"/>
          <w:szCs w:val="24"/>
        </w:rPr>
        <w:t>bóle głowy, mięśni, nudności, wymioty, biegunka</w:t>
      </w:r>
      <w:r w:rsidR="006646B3">
        <w:rPr>
          <w:rFonts w:ascii="Times New Roman" w:hAnsi="Times New Roman" w:cs="Times New Roman"/>
          <w:sz w:val="24"/>
          <w:szCs w:val="24"/>
        </w:rPr>
        <w:t>.</w:t>
      </w:r>
    </w:p>
    <w:p w14:paraId="0587CD22" w14:textId="6AD9DB48" w:rsidR="00174D73" w:rsidRDefault="00174D73" w:rsidP="00495C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C6E">
        <w:rPr>
          <w:rFonts w:ascii="Times New Roman" w:hAnsi="Times New Roman" w:cs="Times New Roman"/>
          <w:sz w:val="24"/>
          <w:szCs w:val="24"/>
        </w:rPr>
        <w:t>stabilny stan kliniczny</w:t>
      </w:r>
    </w:p>
    <w:p w14:paraId="25395BFE" w14:textId="22C2D6C1" w:rsidR="00174D73" w:rsidRDefault="005E4165" w:rsidP="00174D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  <w:u w:val="single"/>
        </w:rPr>
        <w:t>D</w:t>
      </w:r>
      <w:r w:rsidR="00D9646B" w:rsidRPr="00D9646B">
        <w:rPr>
          <w:rFonts w:ascii="TimesNewRomanPS-BoldMT" w:hAnsi="TimesNewRomanPS-BoldMT" w:cs="TimesNewRomanPS-BoldMT"/>
          <w:sz w:val="24"/>
          <w:szCs w:val="24"/>
          <w:u w:val="single"/>
        </w:rPr>
        <w:t>iagnostyka</w:t>
      </w:r>
      <w:r w:rsidR="00D9646B" w:rsidRPr="00D9646B">
        <w:rPr>
          <w:rFonts w:ascii="TimesNewRomanPS-BoldMT" w:hAnsi="TimesNewRomanPS-BoldMT" w:cs="TimesNewRomanPS-BoldMT"/>
          <w:sz w:val="24"/>
          <w:szCs w:val="24"/>
        </w:rPr>
        <w:t>:</w:t>
      </w:r>
    </w:p>
    <w:p w14:paraId="7D8FF83C" w14:textId="6DEC1A2C" w:rsidR="00174D73" w:rsidRPr="00D9646B" w:rsidRDefault="00D9646B" w:rsidP="00D9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6B">
        <w:rPr>
          <w:rFonts w:ascii="Times New Roman" w:hAnsi="Times New Roman" w:cs="Times New Roman"/>
          <w:sz w:val="24"/>
          <w:szCs w:val="24"/>
        </w:rPr>
        <w:t>Badania w kierunku grypy i/lub innych patogenów odpowiedzialnych za infekcje górnych dróg oddechowych</w:t>
      </w:r>
    </w:p>
    <w:p w14:paraId="6B081822" w14:textId="77777777" w:rsidR="00CB4C85" w:rsidRPr="00826BEA" w:rsidRDefault="00CB4C85" w:rsidP="00CB4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6B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Monitorowanie kliniczne w warunkach szpitalnych</w:t>
      </w:r>
      <w:r w:rsidRPr="00826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9EAFAA3" w14:textId="2A7EDD8F" w:rsidR="00CB4C85" w:rsidRPr="00826BEA" w:rsidRDefault="00C757D4" w:rsidP="00CB4C85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6BEA">
        <w:rPr>
          <w:rFonts w:ascii="Times New Roman" w:hAnsi="Times New Roman" w:cs="Times New Roman"/>
          <w:color w:val="000000" w:themeColor="text1"/>
          <w:sz w:val="24"/>
          <w:szCs w:val="24"/>
        </w:rPr>
        <w:t>kliniczna o</w:t>
      </w:r>
      <w:r w:rsidR="00CB4C85" w:rsidRPr="00826BEA">
        <w:rPr>
          <w:rFonts w:ascii="Times New Roman" w:hAnsi="Times New Roman" w:cs="Times New Roman"/>
          <w:color w:val="000000" w:themeColor="text1"/>
          <w:sz w:val="24"/>
          <w:szCs w:val="24"/>
        </w:rPr>
        <w:t>cena lekarska i ocena parametrów życiowych (temperatura, ciśnienie tętnicze, tętno, liczba oddechów, skala Glasgow) 2-3 razy dziennie.</w:t>
      </w:r>
    </w:p>
    <w:p w14:paraId="6E3D6833" w14:textId="72E5757B" w:rsidR="00CB4C85" w:rsidRPr="00826BEA" w:rsidRDefault="00C757D4" w:rsidP="00CB4C85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6BE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B4C85" w:rsidRPr="00826BEA">
        <w:rPr>
          <w:rFonts w:ascii="Times New Roman" w:hAnsi="Times New Roman" w:cs="Times New Roman"/>
          <w:color w:val="000000" w:themeColor="text1"/>
          <w:sz w:val="24"/>
          <w:szCs w:val="24"/>
        </w:rPr>
        <w:t>ulsoksymetria 2-3 razy dziennie; celem jest utrzymanie SpO2 &gt;94%.</w:t>
      </w:r>
    </w:p>
    <w:p w14:paraId="0457A708" w14:textId="77777777" w:rsidR="00CB4C85" w:rsidRPr="00826BEA" w:rsidRDefault="00CB4C85" w:rsidP="00CB4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Hlk36495744"/>
      <w:r w:rsidRPr="00826B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Monitorowanie kliniczne w warunkach izolatorium</w:t>
      </w:r>
      <w:r w:rsidRPr="00826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0703203" w14:textId="05E566E8" w:rsidR="00CB4C85" w:rsidRPr="00826BEA" w:rsidRDefault="00C757D4" w:rsidP="00CB4C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6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CB4C85" w:rsidRPr="00826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orada lekarska przynajmniej raz dziennie (może być telefoniczna).</w:t>
      </w:r>
    </w:p>
    <w:p w14:paraId="44D364A3" w14:textId="1E355862" w:rsidR="00CB4C85" w:rsidRPr="00826BEA" w:rsidRDefault="00C757D4" w:rsidP="00CB4C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6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CB4C85" w:rsidRPr="00826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izyta pielęgniarska przynajmniej 2 razy dziennie z oceną stanu ogólnego i pomiarem temperatury.</w:t>
      </w:r>
    </w:p>
    <w:bookmarkEnd w:id="3"/>
    <w:p w14:paraId="6B81DEE3" w14:textId="77777777" w:rsidR="00057F97" w:rsidRPr="00826BEA" w:rsidRDefault="00D9646B" w:rsidP="00174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B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Monitorowanie wirusologiczne</w:t>
      </w:r>
      <w:r w:rsidRPr="00826B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57F97" w:rsidRPr="0082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3EF22E" w14:textId="5960118A" w:rsidR="00174D73" w:rsidRPr="00826BEA" w:rsidRDefault="001537CA" w:rsidP="00057F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BEA">
        <w:rPr>
          <w:rFonts w:ascii="Times New Roman" w:hAnsi="Times New Roman" w:cs="Times New Roman"/>
          <w:color w:val="000000" w:themeColor="text1"/>
          <w:sz w:val="24"/>
          <w:szCs w:val="24"/>
        </w:rPr>
        <w:t>badanie wymazów z nosa i gardła w kierunku SARS-CoV-2 techniką RT-PCR po przynajmniej 14 dniach od wystąpienia objawów, a w przypadku pacjentów bezobjawowych po przynajmniej 14 dniach od pobrania wymazu wykazującego po raz pierwszy zakażenie.</w:t>
      </w:r>
    </w:p>
    <w:p w14:paraId="71158B21" w14:textId="77777777" w:rsidR="00057F97" w:rsidRPr="00826BEA" w:rsidRDefault="00057F97" w:rsidP="00057F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26BEA">
        <w:rPr>
          <w:rFonts w:ascii="TimesNewRomanPSMT" w:hAnsi="TimesNewRomanPSMT" w:cs="TimesNewRomanPSMT"/>
          <w:color w:val="000000" w:themeColor="text1"/>
          <w:sz w:val="24"/>
          <w:szCs w:val="24"/>
        </w:rPr>
        <w:t>W przypadku wyniku ujemnego pierwszego badania kontrolnego, wykonuje się drugie badanie kontrolne po przynajmniej 24 godzinach.</w:t>
      </w:r>
    </w:p>
    <w:p w14:paraId="6D3324BC" w14:textId="76201E71" w:rsidR="00057F97" w:rsidRPr="00826BEA" w:rsidRDefault="00057F97" w:rsidP="00057F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26BE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Po uzyskaniu dwukrotnego wyniku ujemnego pacjenta można </w:t>
      </w:r>
      <w:bookmarkStart w:id="4" w:name="_Hlk35720813"/>
      <w:r w:rsidRPr="00826BEA">
        <w:rPr>
          <w:rFonts w:ascii="TimesNewRomanPSMT" w:hAnsi="TimesNewRomanPSMT" w:cs="TimesNewRomanPSMT"/>
          <w:color w:val="000000" w:themeColor="text1"/>
          <w:sz w:val="24"/>
          <w:szCs w:val="24"/>
        </w:rPr>
        <w:t>zwolnić z izolacji</w:t>
      </w:r>
      <w:r w:rsidR="00DA292B" w:rsidRPr="00826BE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C57507" w:rsidRPr="00826BEA">
        <w:rPr>
          <w:rFonts w:ascii="TimesNewRomanPSMT" w:hAnsi="TimesNewRomanPSMT" w:cs="TimesNewRomanPSMT"/>
          <w:color w:val="000000" w:themeColor="text1"/>
          <w:sz w:val="24"/>
          <w:szCs w:val="24"/>
        </w:rPr>
        <w:t>lub</w:t>
      </w:r>
      <w:r w:rsidR="00DA292B" w:rsidRPr="00826BE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hospitalizacji o ile stan kliniczny pozwala</w:t>
      </w:r>
      <w:bookmarkEnd w:id="4"/>
      <w:r w:rsidRPr="00826BEA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14:paraId="6CBAC8F9" w14:textId="27D3FCA2" w:rsidR="00057F97" w:rsidRPr="00826BEA" w:rsidRDefault="00057F97" w:rsidP="00057F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26BEA">
        <w:rPr>
          <w:rFonts w:ascii="TimesNewRomanPSMT" w:hAnsi="TimesNewRomanPSMT" w:cs="TimesNewRomanPSMT"/>
          <w:color w:val="000000" w:themeColor="text1"/>
          <w:sz w:val="24"/>
          <w:szCs w:val="24"/>
        </w:rPr>
        <w:t>Jeśli którykolwiek z</w:t>
      </w:r>
      <w:r w:rsidR="00DA292B" w:rsidRPr="00826BE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dwóch</w:t>
      </w:r>
      <w:r w:rsidRPr="00826BE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wyników badania kontrolnego jest dodatni należy powtarzać badania w odstępach 7 dniowych do uzyskania negatywizacji.</w:t>
      </w:r>
    </w:p>
    <w:p w14:paraId="60DDAB05" w14:textId="2E7DF31D" w:rsidR="00174D73" w:rsidRPr="00826BEA" w:rsidRDefault="00057F97" w:rsidP="00174D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 w:themeColor="text1"/>
          <w:sz w:val="24"/>
          <w:szCs w:val="24"/>
          <w:u w:val="single"/>
        </w:rPr>
      </w:pPr>
      <w:r w:rsidRPr="00826BEA">
        <w:rPr>
          <w:rFonts w:ascii="TimesNewRomanPS-BoldMT" w:hAnsi="TimesNewRomanPS-BoldMT" w:cs="TimesNewRomanPS-BoldMT"/>
          <w:color w:val="000000" w:themeColor="text1"/>
          <w:sz w:val="24"/>
          <w:szCs w:val="24"/>
          <w:u w:val="single"/>
        </w:rPr>
        <w:t>Badania obrazowe</w:t>
      </w:r>
      <w:r w:rsidR="00174D73" w:rsidRPr="00826BEA">
        <w:rPr>
          <w:rFonts w:ascii="TimesNewRomanPS-BoldMT" w:hAnsi="TimesNewRomanPS-BoldMT" w:cs="TimesNewRomanPS-BoldMT"/>
          <w:color w:val="000000" w:themeColor="text1"/>
          <w:sz w:val="24"/>
          <w:szCs w:val="24"/>
          <w:u w:val="single"/>
        </w:rPr>
        <w:t>:</w:t>
      </w:r>
    </w:p>
    <w:p w14:paraId="32F6D6A1" w14:textId="6E092818" w:rsidR="00174D73" w:rsidRPr="00057F97" w:rsidRDefault="00057F97" w:rsidP="00057F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F97">
        <w:rPr>
          <w:rFonts w:ascii="TimesNewRomanPSMT" w:hAnsi="TimesNewRomanPSMT" w:cs="TimesNewRomanPSMT"/>
          <w:sz w:val="24"/>
          <w:szCs w:val="24"/>
        </w:rPr>
        <w:t xml:space="preserve">nie są </w:t>
      </w:r>
      <w:r w:rsidR="00010654">
        <w:rPr>
          <w:rFonts w:ascii="TimesNewRomanPSMT" w:hAnsi="TimesNewRomanPSMT" w:cs="TimesNewRomanPSMT"/>
          <w:sz w:val="24"/>
          <w:szCs w:val="24"/>
        </w:rPr>
        <w:t>konieczne</w:t>
      </w:r>
    </w:p>
    <w:p w14:paraId="5B3D050B" w14:textId="10EDE31C" w:rsidR="00174D73" w:rsidRPr="00057F97" w:rsidRDefault="00057F97" w:rsidP="00057F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F97">
        <w:rPr>
          <w:rFonts w:ascii="TimesNewRomanPSMT" w:hAnsi="TimesNewRomanPSMT" w:cs="TimesNewRomanPSMT"/>
          <w:sz w:val="24"/>
          <w:szCs w:val="24"/>
        </w:rPr>
        <w:t>w przypadku utrzymującego się kaszlu i/lub</w:t>
      </w:r>
      <w:r w:rsidR="00174D73" w:rsidRPr="00057F97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F97">
        <w:rPr>
          <w:rFonts w:ascii="TimesNewRomanPSMT" w:hAnsi="TimesNewRomanPSMT" w:cs="TimesNewRomanPSMT"/>
          <w:sz w:val="24"/>
          <w:szCs w:val="24"/>
        </w:rPr>
        <w:t>wykazania objawów wskazujących na zajęcie płuc wskazane rutynowe badanie rtg lub CT płuc.</w:t>
      </w:r>
    </w:p>
    <w:p w14:paraId="5038C775" w14:textId="1671883F" w:rsidR="00D371D3" w:rsidRDefault="00057F97" w:rsidP="00057F97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80DD6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  <w:u w:val="single"/>
        </w:rPr>
        <w:t>Leczenie</w:t>
      </w:r>
      <w:r w:rsidRPr="00057F97">
        <w:rPr>
          <w:rFonts w:ascii="TimesNewRomanPS-BoldMT" w:hAnsi="TimesNewRomanPS-BoldMT" w:cs="TimesNewRomanPS-BoldMT"/>
          <w:sz w:val="24"/>
          <w:szCs w:val="24"/>
        </w:rPr>
        <w:t>: w</w:t>
      </w:r>
      <w:r>
        <w:rPr>
          <w:rFonts w:ascii="TimesNewRomanPSMT" w:hAnsi="TimesNewRomanPSMT" w:cs="TimesNewRomanPSMT"/>
          <w:sz w:val="24"/>
          <w:szCs w:val="24"/>
        </w:rPr>
        <w:t>yłącznie objawowe.</w:t>
      </w:r>
    </w:p>
    <w:p w14:paraId="6542FB68" w14:textId="2A481A83" w:rsidR="00174D73" w:rsidRDefault="00174D73">
      <w:pPr>
        <w:spacing w:after="0" w:line="240" w:lineRule="auto"/>
        <w:rPr>
          <w:rFonts w:ascii="Times New Roman" w:eastAsia="Cambria" w:hAnsi="Times New Roman" w:cs="Times New Roman"/>
          <w:color w:val="080DD6"/>
          <w:sz w:val="24"/>
          <w:szCs w:val="24"/>
        </w:rPr>
      </w:pPr>
    </w:p>
    <w:p w14:paraId="3FC1E1DA" w14:textId="620BF55D" w:rsidR="00B92A3E" w:rsidRPr="002B0807" w:rsidRDefault="00B92A3E" w:rsidP="000C6302">
      <w:pPr>
        <w:pStyle w:val="NormalnyWeb"/>
        <w:numPr>
          <w:ilvl w:val="1"/>
          <w:numId w:val="14"/>
        </w:numPr>
        <w:spacing w:before="0" w:beforeAutospacing="0" w:after="0" w:afterAutospacing="0"/>
        <w:ind w:left="432"/>
        <w:textAlignment w:val="baseline"/>
        <w:rPr>
          <w:rStyle w:val="Pogrubienie"/>
          <w:bdr w:val="none" w:sz="0" w:space="0" w:color="auto" w:frame="1"/>
        </w:rPr>
      </w:pPr>
      <w:r w:rsidRPr="000C6302">
        <w:rPr>
          <w:rStyle w:val="Pogrubienie"/>
          <w:bdr w:val="none" w:sz="0" w:space="0" w:color="auto" w:frame="1"/>
        </w:rPr>
        <w:t>Postać stabilna z objawami ze strony układu oddechowego i/lub ogólnoustrojowymi</w:t>
      </w:r>
      <w:r w:rsidRPr="000C6302">
        <w:rPr>
          <w:rStyle w:val="Pogrubienie"/>
          <w:b w:val="0"/>
          <w:bCs w:val="0"/>
          <w:bdr w:val="none" w:sz="0" w:space="0" w:color="auto" w:frame="1"/>
        </w:rPr>
        <w:t xml:space="preserve"> </w:t>
      </w:r>
      <w:r w:rsidR="00EF5360" w:rsidRPr="002B0807">
        <w:rPr>
          <w:rStyle w:val="Pogrubienie"/>
          <w:bdr w:val="none" w:sz="0" w:space="0" w:color="auto" w:frame="1"/>
        </w:rPr>
        <w:t>(klasyfikacja ME</w:t>
      </w:r>
      <w:r w:rsidRPr="002B0807">
        <w:rPr>
          <w:rStyle w:val="Pogrubienie"/>
          <w:bdr w:val="none" w:sz="0" w:space="0" w:color="auto" w:frame="1"/>
        </w:rPr>
        <w:t>WS</w:t>
      </w:r>
      <w:r w:rsidR="00EF5360" w:rsidRPr="002B0807">
        <w:rPr>
          <w:rStyle w:val="Pogrubienie"/>
          <w:bdr w:val="none" w:sz="0" w:space="0" w:color="auto" w:frame="1"/>
        </w:rPr>
        <w:t>:</w:t>
      </w:r>
      <w:r w:rsidRPr="002B0807">
        <w:rPr>
          <w:rStyle w:val="Pogrubienie"/>
          <w:bdr w:val="none" w:sz="0" w:space="0" w:color="auto" w:frame="1"/>
        </w:rPr>
        <w:t xml:space="preserve"> </w:t>
      </w:r>
      <w:r w:rsidR="00EF5360" w:rsidRPr="002B0807">
        <w:rPr>
          <w:rStyle w:val="Pogrubienie"/>
          <w:bdr w:val="none" w:sz="0" w:space="0" w:color="auto" w:frame="1"/>
        </w:rPr>
        <w:t>punktacja</w:t>
      </w:r>
      <w:r w:rsidRPr="002B0807">
        <w:rPr>
          <w:rStyle w:val="Pogrubienie"/>
          <w:bdr w:val="none" w:sz="0" w:space="0" w:color="auto" w:frame="1"/>
        </w:rPr>
        <w:t xml:space="preserve"> &lt;3</w:t>
      </w:r>
      <w:r w:rsidR="007F2CDC" w:rsidRPr="002B0807">
        <w:rPr>
          <w:rStyle w:val="Pogrubienie"/>
          <w:bdr w:val="none" w:sz="0" w:space="0" w:color="auto" w:frame="1"/>
        </w:rPr>
        <w:t>, tabela 1</w:t>
      </w:r>
      <w:r w:rsidRPr="002B0807">
        <w:rPr>
          <w:rStyle w:val="Pogrubienie"/>
          <w:bdr w:val="none" w:sz="0" w:space="0" w:color="auto" w:frame="1"/>
        </w:rPr>
        <w:t>)</w:t>
      </w:r>
    </w:p>
    <w:p w14:paraId="5CF79676" w14:textId="61C455EE" w:rsidR="000C6302" w:rsidRPr="000C6302" w:rsidRDefault="000C6302" w:rsidP="000C6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C6302">
        <w:rPr>
          <w:rFonts w:ascii="TimesNewRomanPSMT" w:hAnsi="TimesNewRomanPSMT" w:cs="TimesNewRomanPSMT"/>
          <w:sz w:val="24"/>
          <w:szCs w:val="24"/>
        </w:rPr>
        <w:t>Pacjenci demonstrują typowe objawy COVID-19. Ze względu na ryzyko pogorszenia stanu klinicznego wymagają monitorowania i działań przyspieszających eliminację zakażenia SARS-CoV-2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1D2D055A" w14:textId="09A40C7F" w:rsidR="00B92A3E" w:rsidRPr="00977B6F" w:rsidRDefault="00977B6F" w:rsidP="00977B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7B6F">
        <w:rPr>
          <w:rFonts w:ascii="TimesNewRomanPSMT" w:hAnsi="TimesNewRomanPSMT" w:cs="TimesNewRomanPSMT"/>
          <w:sz w:val="24"/>
          <w:szCs w:val="24"/>
        </w:rPr>
        <w:t>wyczerpanie</w:t>
      </w:r>
      <w:r w:rsidR="00B92A3E" w:rsidRPr="00977B6F">
        <w:rPr>
          <w:rFonts w:ascii="TimesNewRomanPSMT" w:hAnsi="TimesNewRomanPSMT" w:cs="TimesNewRomanPSMT"/>
          <w:sz w:val="24"/>
          <w:szCs w:val="24"/>
        </w:rPr>
        <w:t>,</w:t>
      </w:r>
      <w:r w:rsidRPr="00977B6F">
        <w:rPr>
          <w:rFonts w:ascii="TimesNewRomanPSMT" w:hAnsi="TimesNewRomanPSMT" w:cs="TimesNewRomanPSMT"/>
          <w:sz w:val="24"/>
          <w:szCs w:val="24"/>
        </w:rPr>
        <w:t xml:space="preserve"> astenia, gorączka</w:t>
      </w:r>
      <w:r w:rsidR="00B92A3E" w:rsidRPr="00977B6F">
        <w:rPr>
          <w:rFonts w:ascii="TimesNewRomanPSMT" w:hAnsi="TimesNewRomanPSMT" w:cs="TimesNewRomanPSMT"/>
          <w:sz w:val="24"/>
          <w:szCs w:val="24"/>
        </w:rPr>
        <w:t xml:space="preserve"> &gt; 38°C</w:t>
      </w:r>
      <w:r w:rsidRPr="00977B6F">
        <w:rPr>
          <w:rFonts w:ascii="TimesNewRomanPSMT" w:hAnsi="TimesNewRomanPSMT" w:cs="TimesNewRomanPSMT"/>
          <w:sz w:val="24"/>
          <w:szCs w:val="24"/>
        </w:rPr>
        <w:t xml:space="preserve"> i kaszel</w:t>
      </w:r>
      <w:r w:rsidR="00B92A3E" w:rsidRPr="00977B6F">
        <w:rPr>
          <w:rFonts w:ascii="TimesNewRomanPSMT" w:hAnsi="TimesNewRomanPSMT" w:cs="TimesNewRomanPSMT"/>
          <w:sz w:val="24"/>
          <w:szCs w:val="24"/>
        </w:rPr>
        <w:t>,</w:t>
      </w:r>
    </w:p>
    <w:p w14:paraId="6332FC4D" w14:textId="7071BBDA" w:rsidR="00B92A3E" w:rsidRPr="00977B6F" w:rsidRDefault="00977B6F" w:rsidP="00977B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7B6F">
        <w:rPr>
          <w:rFonts w:ascii="TimesNewRomanPSMT" w:hAnsi="TimesNewRomanPSMT" w:cs="TimesNewRomanPSMT"/>
          <w:sz w:val="24"/>
          <w:szCs w:val="24"/>
        </w:rPr>
        <w:t>kliniczne i radiologiczne</w:t>
      </w:r>
      <w:r w:rsidR="00B92A3E" w:rsidRPr="00977B6F">
        <w:rPr>
          <w:rFonts w:ascii="TimesNewRomanPSMT" w:hAnsi="TimesNewRomanPSMT" w:cs="TimesNewRomanPSMT"/>
          <w:sz w:val="24"/>
          <w:szCs w:val="24"/>
        </w:rPr>
        <w:t xml:space="preserve"> </w:t>
      </w:r>
      <w:r w:rsidRPr="00977B6F">
        <w:rPr>
          <w:rFonts w:ascii="TimesNewRomanPSMT" w:hAnsi="TimesNewRomanPSMT" w:cs="TimesNewRomanPSMT"/>
          <w:sz w:val="24"/>
          <w:szCs w:val="24"/>
        </w:rPr>
        <w:t>cechy zajęcia płuc</w:t>
      </w:r>
    </w:p>
    <w:p w14:paraId="3605EF10" w14:textId="00A435F8" w:rsidR="00B92A3E" w:rsidRDefault="00977B6F" w:rsidP="00977B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7B6F">
        <w:rPr>
          <w:rFonts w:ascii="TimesNewRomanPSMT" w:hAnsi="TimesNewRomanPSMT" w:cs="TimesNewRomanPSMT"/>
          <w:sz w:val="24"/>
          <w:szCs w:val="24"/>
        </w:rPr>
        <w:t>brak klinicznych lub laboratoryjnych cech niewydolności oddechowej</w:t>
      </w:r>
    </w:p>
    <w:p w14:paraId="36B71DF9" w14:textId="1AC96948" w:rsidR="00495C6E" w:rsidRPr="00977B6F" w:rsidRDefault="00495C6E" w:rsidP="00977B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wymaga hospitalizacji ze względu na ryzyko progresji choroby</w:t>
      </w:r>
      <w:r w:rsidR="00EF5F1F">
        <w:rPr>
          <w:rFonts w:ascii="TimesNewRomanPSMT" w:hAnsi="TimesNewRomanPSMT" w:cs="TimesNewRomanPSMT"/>
          <w:sz w:val="24"/>
          <w:szCs w:val="24"/>
        </w:rPr>
        <w:t>.</w:t>
      </w:r>
    </w:p>
    <w:p w14:paraId="4FFA4447" w14:textId="1FA9A93A" w:rsidR="00B92A3E" w:rsidRPr="005E4165" w:rsidRDefault="005E4165" w:rsidP="00B92A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5E4165">
        <w:rPr>
          <w:rFonts w:ascii="TimesNewRomanPS-BoldMT" w:hAnsi="TimesNewRomanPS-BoldMT" w:cs="TimesNewRomanPS-BoldMT"/>
          <w:sz w:val="24"/>
          <w:szCs w:val="24"/>
          <w:u w:val="single"/>
        </w:rPr>
        <w:t>Diagnostyka</w:t>
      </w:r>
      <w:r w:rsidR="00B92A3E" w:rsidRPr="005E4165">
        <w:rPr>
          <w:rFonts w:ascii="TimesNewRomanPS-BoldMT" w:hAnsi="TimesNewRomanPS-BoldMT" w:cs="TimesNewRomanPS-BoldMT"/>
          <w:sz w:val="24"/>
          <w:szCs w:val="24"/>
          <w:u w:val="single"/>
        </w:rPr>
        <w:t>:</w:t>
      </w:r>
    </w:p>
    <w:p w14:paraId="2EF547E8" w14:textId="71B9CD27" w:rsidR="005E4165" w:rsidRDefault="005E4165" w:rsidP="005E41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E4165">
        <w:rPr>
          <w:rFonts w:ascii="Times New Roman" w:hAnsi="Times New Roman" w:cs="Times New Roman"/>
          <w:sz w:val="24"/>
          <w:szCs w:val="24"/>
        </w:rPr>
        <w:t>adania w kierunku grypy i/lub innych patogenów odpowiedzialnych za infekcje górnych dróg oddechowych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2C437" w14:textId="77777777" w:rsidR="0091720C" w:rsidRDefault="005E4165" w:rsidP="005E41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Wymazy w kierunku zakażeń w bakteryjnych górnych dróg oddechowych (unikać procedur generujących aerozol – ryzykownych dla personelu)</w:t>
      </w:r>
    </w:p>
    <w:p w14:paraId="33339D17" w14:textId="11482C48" w:rsidR="0091720C" w:rsidRDefault="0091720C" w:rsidP="009172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 xml:space="preserve">utrzymującej się </w:t>
      </w:r>
      <w:r w:rsidRPr="0091720C">
        <w:rPr>
          <w:rFonts w:ascii="Times New Roman" w:hAnsi="Times New Roman" w:cs="Times New Roman"/>
          <w:sz w:val="24"/>
          <w:szCs w:val="24"/>
        </w:rPr>
        <w:t xml:space="preserve">gorączki </w:t>
      </w:r>
      <w:r w:rsidR="00B92A3E" w:rsidRPr="0091720C">
        <w:rPr>
          <w:rFonts w:ascii="TimesNewRomanPSMT" w:hAnsi="TimesNewRomanPSMT" w:cs="TimesNewRomanPSMT"/>
          <w:sz w:val="24"/>
          <w:szCs w:val="24"/>
        </w:rPr>
        <w:t>&gt;38°C</w:t>
      </w:r>
      <w:r>
        <w:rPr>
          <w:rFonts w:ascii="TimesNewRomanPSMT" w:hAnsi="TimesNewRomanPSMT" w:cs="TimesNewRomanPSMT"/>
          <w:sz w:val="24"/>
          <w:szCs w:val="24"/>
        </w:rPr>
        <w:t xml:space="preserve"> wykonać posiewy z krwi.</w:t>
      </w:r>
    </w:p>
    <w:p w14:paraId="496CF6BA" w14:textId="06B1D893" w:rsidR="00B92A3E" w:rsidRPr="0091720C" w:rsidRDefault="0091720C" w:rsidP="00B92A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91720C">
        <w:rPr>
          <w:rFonts w:ascii="TimesNewRomanPS-BoldMT" w:hAnsi="TimesNewRomanPS-BoldMT" w:cs="TimesNewRomanPS-BoldMT"/>
          <w:sz w:val="24"/>
          <w:szCs w:val="24"/>
          <w:u w:val="single"/>
        </w:rPr>
        <w:t>Monitorowanie kliniczne</w:t>
      </w:r>
      <w:r w:rsidR="00B92A3E" w:rsidRPr="0091720C">
        <w:rPr>
          <w:rFonts w:ascii="TimesNewRomanPS-BoldMT" w:hAnsi="TimesNewRomanPS-BoldMT" w:cs="TimesNewRomanPS-BoldMT"/>
          <w:sz w:val="24"/>
          <w:szCs w:val="24"/>
          <w:u w:val="single"/>
        </w:rPr>
        <w:t>:</w:t>
      </w:r>
    </w:p>
    <w:p w14:paraId="1A1CF631" w14:textId="023611FD" w:rsidR="0091720C" w:rsidRDefault="0091720C" w:rsidP="003E40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54">
        <w:rPr>
          <w:rFonts w:ascii="Times New Roman" w:hAnsi="Times New Roman" w:cs="Times New Roman"/>
          <w:sz w:val="24"/>
          <w:szCs w:val="24"/>
        </w:rPr>
        <w:t xml:space="preserve">Ocena lekarska kliniczna </w:t>
      </w:r>
      <w:r w:rsidR="00C22D54" w:rsidRPr="00C22D54">
        <w:rPr>
          <w:rFonts w:ascii="Times New Roman" w:hAnsi="Times New Roman" w:cs="Times New Roman"/>
          <w:sz w:val="24"/>
          <w:szCs w:val="24"/>
        </w:rPr>
        <w:t xml:space="preserve">i </w:t>
      </w:r>
      <w:r w:rsidR="00C22D54">
        <w:rPr>
          <w:rFonts w:ascii="Times New Roman" w:hAnsi="Times New Roman" w:cs="Times New Roman"/>
          <w:sz w:val="24"/>
          <w:szCs w:val="24"/>
        </w:rPr>
        <w:t>o</w:t>
      </w:r>
      <w:r w:rsidRPr="00C22D54">
        <w:rPr>
          <w:rFonts w:ascii="Times New Roman" w:hAnsi="Times New Roman" w:cs="Times New Roman"/>
          <w:sz w:val="24"/>
          <w:szCs w:val="24"/>
        </w:rPr>
        <w:t>cena parametrów życiowych (temperatura, ciśnienie tętnicze, tętno, liczba oddechów, skala Glasgow) 2-3 razy dziennie</w:t>
      </w:r>
    </w:p>
    <w:p w14:paraId="7190D693" w14:textId="77777777" w:rsidR="003111E8" w:rsidRPr="00E67269" w:rsidRDefault="003111E8" w:rsidP="003111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Pulsoksymetria 2-3 razy dziennie; celem jest utrzymanie </w:t>
      </w:r>
      <w:r w:rsidRPr="00C22D54">
        <w:rPr>
          <w:rFonts w:ascii="Times New Roman" w:hAnsi="Times New Roman" w:cs="Times New Roman"/>
          <w:sz w:val="24"/>
          <w:szCs w:val="24"/>
        </w:rPr>
        <w:t>SpO</w:t>
      </w:r>
      <w:r w:rsidRPr="00C22D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&gt;94%.</w:t>
      </w:r>
    </w:p>
    <w:p w14:paraId="594191B3" w14:textId="24C541CD" w:rsidR="0091720C" w:rsidRPr="0091720C" w:rsidRDefault="0091720C" w:rsidP="009172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równowagi kwasowo-zasadowej</w:t>
      </w:r>
      <w:r w:rsidRPr="0091720C">
        <w:rPr>
          <w:rFonts w:ascii="Times New Roman" w:hAnsi="Times New Roman" w:cs="Times New Roman"/>
          <w:sz w:val="24"/>
          <w:szCs w:val="24"/>
        </w:rPr>
        <w:t xml:space="preserve">, zwłaszcza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172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720C">
        <w:rPr>
          <w:rFonts w:ascii="Times New Roman" w:hAnsi="Times New Roman" w:cs="Times New Roman"/>
          <w:sz w:val="24"/>
          <w:szCs w:val="24"/>
        </w:rPr>
        <w:t>7 dob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91720C">
        <w:rPr>
          <w:rFonts w:ascii="Times New Roman" w:hAnsi="Times New Roman" w:cs="Times New Roman"/>
          <w:sz w:val="24"/>
          <w:szCs w:val="24"/>
        </w:rPr>
        <w:t xml:space="preserve"> od wystąpienia objawów lub w przypadku nagłego pogorszenia</w:t>
      </w:r>
      <w:r w:rsidR="00EF5F1F">
        <w:rPr>
          <w:rFonts w:ascii="Times New Roman" w:hAnsi="Times New Roman" w:cs="Times New Roman"/>
          <w:sz w:val="24"/>
          <w:szCs w:val="24"/>
        </w:rPr>
        <w:t xml:space="preserve"> stanu klinicznego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1634A" w14:textId="0084C07F" w:rsidR="0091720C" w:rsidRPr="0091720C" w:rsidRDefault="0091720C" w:rsidP="0091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91720C">
        <w:rPr>
          <w:rFonts w:ascii="TimesNewRomanPS-BoldMT" w:hAnsi="TimesNewRomanPS-BoldMT" w:cs="TimesNewRomanPS-BoldMT"/>
          <w:sz w:val="24"/>
          <w:szCs w:val="24"/>
          <w:u w:val="single"/>
        </w:rPr>
        <w:t xml:space="preserve">Monitorowanie </w:t>
      </w:r>
      <w:r>
        <w:rPr>
          <w:rFonts w:ascii="TimesNewRomanPS-BoldMT" w:hAnsi="TimesNewRomanPS-BoldMT" w:cs="TimesNewRomanPS-BoldMT"/>
          <w:sz w:val="24"/>
          <w:szCs w:val="24"/>
          <w:u w:val="single"/>
        </w:rPr>
        <w:t>wirusologiczne</w:t>
      </w:r>
      <w:r w:rsidRPr="0091720C">
        <w:rPr>
          <w:rFonts w:ascii="TimesNewRomanPS-BoldMT" w:hAnsi="TimesNewRomanPS-BoldMT" w:cs="TimesNewRomanPS-BoldMT"/>
          <w:sz w:val="24"/>
          <w:szCs w:val="24"/>
        </w:rPr>
        <w:t>: jak w postaciach bezobjawowych i łagodnych</w:t>
      </w:r>
    </w:p>
    <w:p w14:paraId="45789370" w14:textId="77777777" w:rsidR="00010654" w:rsidRPr="00057F97" w:rsidRDefault="00010654" w:rsidP="000106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057F97">
        <w:rPr>
          <w:rFonts w:ascii="TimesNewRomanPS-BoldMT" w:hAnsi="TimesNewRomanPS-BoldMT" w:cs="TimesNewRomanPS-BoldMT"/>
          <w:sz w:val="24"/>
          <w:szCs w:val="24"/>
          <w:u w:val="single"/>
        </w:rPr>
        <w:t>Badania obrazowe:</w:t>
      </w:r>
    </w:p>
    <w:p w14:paraId="3E7F4156" w14:textId="77777777" w:rsidR="007A176F" w:rsidRDefault="00010654" w:rsidP="003E4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76F">
        <w:rPr>
          <w:rFonts w:ascii="TimesNewRomanPSMT" w:hAnsi="TimesNewRomanPSMT" w:cs="TimesNewRomanPSMT"/>
          <w:sz w:val="24"/>
          <w:szCs w:val="24"/>
        </w:rPr>
        <w:t>Rtg płuc stanowi podstawę identyfikacji zmian w płucach, może być wykonywane z wykorzystaniem urządz</w:t>
      </w:r>
      <w:r w:rsidR="007A176F" w:rsidRPr="007A176F">
        <w:rPr>
          <w:rFonts w:ascii="TimesNewRomanPSMT" w:hAnsi="TimesNewRomanPSMT" w:cs="TimesNewRomanPSMT"/>
          <w:sz w:val="24"/>
          <w:szCs w:val="24"/>
        </w:rPr>
        <w:t>e</w:t>
      </w:r>
      <w:r w:rsidRPr="007A176F">
        <w:rPr>
          <w:rFonts w:ascii="TimesNewRomanPSMT" w:hAnsi="TimesNewRomanPSMT" w:cs="TimesNewRomanPSMT"/>
          <w:sz w:val="24"/>
          <w:szCs w:val="24"/>
        </w:rPr>
        <w:t>ń przenośnych</w:t>
      </w:r>
      <w:r w:rsidR="007A176F" w:rsidRPr="007A176F">
        <w:rPr>
          <w:rFonts w:ascii="TimesNewRomanPSMT" w:hAnsi="TimesNewRomanPSMT" w:cs="TimesNewRomanPSMT"/>
          <w:sz w:val="24"/>
          <w:szCs w:val="24"/>
        </w:rPr>
        <w:t>.</w:t>
      </w:r>
    </w:p>
    <w:p w14:paraId="4255E1F7" w14:textId="70E8B05C" w:rsidR="007A176F" w:rsidRDefault="007A176F" w:rsidP="007A17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76F">
        <w:rPr>
          <w:rFonts w:ascii="TimesNewRomanPSMT" w:hAnsi="TimesNewRomanPSMT" w:cs="TimesNewRomanPSMT"/>
          <w:sz w:val="24"/>
          <w:szCs w:val="24"/>
        </w:rPr>
        <w:t>Tomografia komputerowa</w:t>
      </w:r>
      <w:r>
        <w:rPr>
          <w:rFonts w:ascii="TimesNewRomanPSMT" w:hAnsi="TimesNewRomanPSMT" w:cs="TimesNewRomanPSMT"/>
          <w:sz w:val="24"/>
          <w:szCs w:val="24"/>
        </w:rPr>
        <w:t xml:space="preserve"> (bez kontrastu)</w:t>
      </w:r>
      <w:r w:rsidRPr="007A176F">
        <w:rPr>
          <w:rFonts w:ascii="TimesNewRomanPSMT" w:hAnsi="TimesNewRomanPSMT" w:cs="TimesNewRomanPSMT"/>
          <w:sz w:val="24"/>
          <w:szCs w:val="24"/>
        </w:rPr>
        <w:t xml:space="preserve"> posiada wysoką czułość</w:t>
      </w:r>
      <w:r>
        <w:rPr>
          <w:rFonts w:ascii="TimesNewRomanPSMT" w:hAnsi="TimesNewRomanPSMT" w:cs="TimesNewRomanPSMT"/>
          <w:sz w:val="24"/>
          <w:szCs w:val="24"/>
        </w:rPr>
        <w:t xml:space="preserve"> w wykrywaniu zmian śródmiąższowych, wartościowa wraz z oceną równowagi kwasowo-zasadowej w przewidywaniu pogorszenia.</w:t>
      </w:r>
    </w:p>
    <w:p w14:paraId="29C2BEDF" w14:textId="6A584672" w:rsidR="00061BCC" w:rsidRDefault="00061BCC" w:rsidP="007A17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61BCC">
        <w:rPr>
          <w:rFonts w:ascii="TimesNewRomanPSMT" w:hAnsi="TimesNewRomanPSMT" w:cs="TimesNewRomanPSMT"/>
          <w:sz w:val="24"/>
          <w:szCs w:val="24"/>
        </w:rPr>
        <w:t>USG płuc może być łatwą metodą wczesnej detekcji zapalenia płuc bezpośrednio w I</w:t>
      </w:r>
      <w:r>
        <w:rPr>
          <w:rFonts w:ascii="TimesNewRomanPSMT" w:hAnsi="TimesNewRomanPSMT" w:cs="TimesNewRomanPSMT"/>
          <w:sz w:val="24"/>
          <w:szCs w:val="24"/>
        </w:rPr>
        <w:t xml:space="preserve">zbie </w:t>
      </w:r>
      <w:r w:rsidRPr="00061BCC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>rzyjęć.</w:t>
      </w:r>
    </w:p>
    <w:p w14:paraId="4DCCF259" w14:textId="53C2DA3F" w:rsidR="00B92A3E" w:rsidRDefault="00E371ED" w:rsidP="00B92A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E371ED">
        <w:rPr>
          <w:rFonts w:ascii="TimesNewRomanPS-BoldMT" w:hAnsi="TimesNewRomanPS-BoldMT" w:cs="TimesNewRomanPS-BoldMT"/>
          <w:sz w:val="24"/>
          <w:szCs w:val="24"/>
          <w:u w:val="single"/>
        </w:rPr>
        <w:t>Leczenie</w:t>
      </w:r>
      <w:r w:rsidR="004A1544">
        <w:rPr>
          <w:rFonts w:ascii="TimesNewRomanPS-BoldMT" w:hAnsi="TimesNewRomanPS-BoldMT" w:cs="TimesNewRomanPS-BoldMT"/>
          <w:sz w:val="24"/>
          <w:szCs w:val="24"/>
          <w:u w:val="single"/>
        </w:rPr>
        <w:t xml:space="preserve"> podstawowe</w:t>
      </w:r>
      <w:r w:rsidRPr="00E371ED">
        <w:rPr>
          <w:rFonts w:ascii="TimesNewRomanPS-BoldMT" w:hAnsi="TimesNewRomanPS-BoldMT" w:cs="TimesNewRomanPS-BoldMT"/>
          <w:sz w:val="24"/>
          <w:szCs w:val="24"/>
          <w:u w:val="single"/>
        </w:rPr>
        <w:t>:</w:t>
      </w:r>
    </w:p>
    <w:p w14:paraId="753B8E8E" w14:textId="6112E334" w:rsidR="00195A6F" w:rsidRPr="00195A6F" w:rsidRDefault="00195A6F" w:rsidP="00B92A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195A6F">
        <w:rPr>
          <w:rFonts w:ascii="TimesNewRomanPS-BoldMT" w:hAnsi="TimesNewRomanPS-BoldMT" w:cs="TimesNewRomanPS-BoldMT"/>
          <w:sz w:val="24"/>
          <w:szCs w:val="24"/>
        </w:rPr>
        <w:t xml:space="preserve">Ze względu </w:t>
      </w:r>
      <w:r>
        <w:rPr>
          <w:rFonts w:ascii="TimesNewRomanPS-BoldMT" w:hAnsi="TimesNewRomanPS-BoldMT" w:cs="TimesNewRomanPS-BoldMT"/>
          <w:sz w:val="24"/>
          <w:szCs w:val="24"/>
        </w:rPr>
        <w:t>na niewystarczające</w:t>
      </w:r>
      <w:r w:rsidRPr="00195A6F">
        <w:rPr>
          <w:rFonts w:ascii="TimesNewRomanPS-BoldMT" w:hAnsi="TimesNewRomanPS-BoldMT" w:cs="TimesNewRomanPS-BoldMT"/>
          <w:sz w:val="24"/>
          <w:szCs w:val="24"/>
        </w:rPr>
        <w:t xml:space="preserve"> dan</w:t>
      </w:r>
      <w:r>
        <w:rPr>
          <w:rFonts w:ascii="TimesNewRomanPS-BoldMT" w:hAnsi="TimesNewRomanPS-BoldMT" w:cs="TimesNewRomanPS-BoldMT"/>
          <w:sz w:val="24"/>
          <w:szCs w:val="24"/>
        </w:rPr>
        <w:t>e</w:t>
      </w:r>
      <w:r w:rsidRPr="00195A6F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 xml:space="preserve">wynikające z braku kompletnych badań klinicznych wymaganych zwykle przy rejestracji leku do stosowania w określonym wskazaniu, decyzje o leczeniu podstawowym powinny być podejmowane indywidualnie przez lekarza prowadzącego terapię. W oparciu o niepełną wiedzę </w:t>
      </w:r>
      <w:r w:rsidR="00D6496D">
        <w:rPr>
          <w:rFonts w:ascii="TimesNewRomanPS-BoldMT" w:hAnsi="TimesNewRomanPS-BoldMT" w:cs="TimesNewRomanPS-BoldMT"/>
          <w:sz w:val="24"/>
          <w:szCs w:val="24"/>
        </w:rPr>
        <w:t xml:space="preserve">i dostępność leków </w:t>
      </w:r>
      <w:r>
        <w:rPr>
          <w:rFonts w:ascii="TimesNewRomanPS-BoldMT" w:hAnsi="TimesNewRomanPS-BoldMT" w:cs="TimesNewRomanPS-BoldMT"/>
          <w:sz w:val="24"/>
          <w:szCs w:val="24"/>
        </w:rPr>
        <w:t xml:space="preserve">w </w:t>
      </w:r>
      <w:r w:rsidR="00D6496D">
        <w:rPr>
          <w:rFonts w:ascii="TimesNewRomanPS-BoldMT" w:hAnsi="TimesNewRomanPS-BoldMT" w:cs="TimesNewRomanPS-BoldMT"/>
          <w:sz w:val="24"/>
          <w:szCs w:val="24"/>
        </w:rPr>
        <w:t>terapii</w:t>
      </w:r>
      <w:r>
        <w:rPr>
          <w:rFonts w:ascii="TimesNewRomanPS-BoldMT" w:hAnsi="TimesNewRomanPS-BoldMT" w:cs="TimesNewRomanPS-BoldMT"/>
          <w:sz w:val="24"/>
          <w:szCs w:val="24"/>
        </w:rPr>
        <w:t xml:space="preserve"> można rozważyć: </w:t>
      </w:r>
    </w:p>
    <w:p w14:paraId="093063F5" w14:textId="59B5E5D8" w:rsidR="004A1544" w:rsidRDefault="00B92A3E" w:rsidP="003E4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35ED9">
        <w:rPr>
          <w:rFonts w:ascii="TimesNewRomanPSMT" w:hAnsi="TimesNewRomanPSMT" w:cs="TimesNewRomanPSMT"/>
          <w:b/>
          <w:bCs/>
          <w:sz w:val="24"/>
          <w:szCs w:val="24"/>
        </w:rPr>
        <w:t>Lopina</w:t>
      </w:r>
      <w:r w:rsidR="00E371ED" w:rsidRPr="00835ED9">
        <w:rPr>
          <w:rFonts w:ascii="TimesNewRomanPSMT" w:hAnsi="TimesNewRomanPSMT" w:cs="TimesNewRomanPSMT"/>
          <w:b/>
          <w:bCs/>
          <w:sz w:val="24"/>
          <w:szCs w:val="24"/>
        </w:rPr>
        <w:t>w</w:t>
      </w:r>
      <w:r w:rsidRPr="00835ED9">
        <w:rPr>
          <w:rFonts w:ascii="TimesNewRomanPSMT" w:hAnsi="TimesNewRomanPSMT" w:cs="TimesNewRomanPSMT"/>
          <w:b/>
          <w:bCs/>
          <w:sz w:val="24"/>
          <w:szCs w:val="24"/>
        </w:rPr>
        <w:t>ir/ritona</w:t>
      </w:r>
      <w:r w:rsidR="00E371ED" w:rsidRPr="00835ED9">
        <w:rPr>
          <w:rFonts w:ascii="TimesNewRomanPSMT" w:hAnsi="TimesNewRomanPSMT" w:cs="TimesNewRomanPSMT"/>
          <w:b/>
          <w:bCs/>
          <w:sz w:val="24"/>
          <w:szCs w:val="24"/>
        </w:rPr>
        <w:t>w</w:t>
      </w:r>
      <w:r w:rsidRPr="00835ED9">
        <w:rPr>
          <w:rFonts w:ascii="TimesNewRomanPSMT" w:hAnsi="TimesNewRomanPSMT" w:cs="TimesNewRomanPSMT"/>
          <w:b/>
          <w:bCs/>
          <w:sz w:val="24"/>
          <w:szCs w:val="24"/>
        </w:rPr>
        <w:t>ir</w:t>
      </w:r>
      <w:r w:rsidR="00E371ED" w:rsidRPr="00085C88">
        <w:rPr>
          <w:rFonts w:ascii="TimesNewRomanPSMT" w:hAnsi="TimesNewRomanPSMT" w:cs="TimesNewRomanPSMT"/>
          <w:sz w:val="24"/>
          <w:szCs w:val="24"/>
        </w:rPr>
        <w:t xml:space="preserve">, doustnie 400/100mg co 12 godzin, </w:t>
      </w:r>
      <w:r w:rsidRPr="00085C88">
        <w:rPr>
          <w:rFonts w:ascii="TimesNewRomanPSMT" w:hAnsi="TimesNewRomanPSMT" w:cs="TimesNewRomanPSMT"/>
          <w:sz w:val="24"/>
          <w:szCs w:val="24"/>
        </w:rPr>
        <w:t>14 d</w:t>
      </w:r>
      <w:r w:rsidR="00E371ED" w:rsidRPr="00085C88">
        <w:rPr>
          <w:rFonts w:ascii="TimesNewRomanPSMT" w:hAnsi="TimesNewRomanPSMT" w:cs="TimesNewRomanPSMT"/>
          <w:sz w:val="24"/>
          <w:szCs w:val="24"/>
        </w:rPr>
        <w:t>ni</w:t>
      </w:r>
      <w:r w:rsidR="00085C88" w:rsidRPr="00085C88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E6EA63E" w14:textId="4888ED05" w:rsidR="00835ED9" w:rsidRPr="00311C00" w:rsidRDefault="00835ED9" w:rsidP="003E406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u w:val="single"/>
        </w:rPr>
      </w:pPr>
      <w:r w:rsidRPr="00311C00">
        <w:rPr>
          <w:rFonts w:ascii="TimesNewRomanPSMT" w:hAnsi="TimesNewRomanPSMT" w:cs="TimesNewRomanPSMT"/>
          <w:sz w:val="24"/>
          <w:szCs w:val="24"/>
          <w:u w:val="single"/>
        </w:rPr>
        <w:t>p</w:t>
      </w:r>
      <w:r w:rsidR="004A1544" w:rsidRPr="00311C00">
        <w:rPr>
          <w:rFonts w:ascii="TimesNewRomanPSMT" w:hAnsi="TimesNewRomanPSMT" w:cs="TimesNewRomanPSMT"/>
          <w:sz w:val="24"/>
          <w:szCs w:val="24"/>
          <w:u w:val="single"/>
        </w:rPr>
        <w:t>lus</w:t>
      </w:r>
    </w:p>
    <w:p w14:paraId="6AAA5961" w14:textId="0D938562" w:rsidR="00B92A3E" w:rsidRPr="00311C00" w:rsidRDefault="00792315" w:rsidP="000E67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11C00">
        <w:rPr>
          <w:rFonts w:ascii="TimesNewRomanPSMT" w:hAnsi="TimesNewRomanPSMT" w:cs="TimesNewRomanPSMT"/>
          <w:b/>
          <w:bCs/>
          <w:sz w:val="24"/>
          <w:szCs w:val="24"/>
        </w:rPr>
        <w:t>Chlorochina</w:t>
      </w:r>
      <w:r w:rsidR="00E371ED" w:rsidRPr="00311C00">
        <w:rPr>
          <w:rFonts w:ascii="TimesNewRomanPSMT" w:hAnsi="TimesNewRomanPSMT" w:cs="TimesNewRomanPSMT"/>
          <w:sz w:val="24"/>
          <w:szCs w:val="24"/>
        </w:rPr>
        <w:t>, doustnie</w:t>
      </w:r>
      <w:r w:rsidR="00BC7A1E">
        <w:rPr>
          <w:rFonts w:ascii="TimesNewRomanPSMT" w:hAnsi="TimesNewRomanPSMT" w:cs="TimesNewRomanPSMT"/>
          <w:sz w:val="24"/>
          <w:szCs w:val="24"/>
        </w:rPr>
        <w:t>, zwykle 25</w:t>
      </w:r>
      <w:r w:rsidR="00E371ED" w:rsidRPr="00311C00">
        <w:rPr>
          <w:rFonts w:ascii="TimesNewRomanPSMT" w:hAnsi="TimesNewRomanPSMT" w:cs="TimesNewRomanPSMT"/>
          <w:sz w:val="24"/>
          <w:szCs w:val="24"/>
        </w:rPr>
        <w:t>0</w:t>
      </w:r>
      <w:r w:rsidR="00B92A3E" w:rsidRPr="00311C00">
        <w:rPr>
          <w:rFonts w:ascii="TimesNewRomanPSMT" w:hAnsi="TimesNewRomanPSMT" w:cs="TimesNewRomanPSMT"/>
          <w:sz w:val="24"/>
          <w:szCs w:val="24"/>
        </w:rPr>
        <w:t xml:space="preserve"> mg</w:t>
      </w:r>
      <w:r w:rsidR="00BC7A1E">
        <w:rPr>
          <w:rFonts w:ascii="TimesNewRomanPSMT" w:hAnsi="TimesNewRomanPSMT" w:cs="TimesNewRomanPSMT"/>
          <w:sz w:val="24"/>
          <w:szCs w:val="24"/>
        </w:rPr>
        <w:t xml:space="preserve"> (w </w:t>
      </w:r>
      <w:r w:rsidR="00D6496D">
        <w:rPr>
          <w:rFonts w:ascii="TimesNewRomanPSMT" w:hAnsi="TimesNewRomanPSMT" w:cs="TimesNewRomanPSMT"/>
          <w:sz w:val="24"/>
          <w:szCs w:val="24"/>
        </w:rPr>
        <w:t>uzasadnionych przypadkach</w:t>
      </w:r>
      <w:r w:rsidR="00BC7A1E">
        <w:rPr>
          <w:rFonts w:ascii="TimesNewRomanPSMT" w:hAnsi="TimesNewRomanPSMT" w:cs="TimesNewRomanPSMT"/>
          <w:sz w:val="24"/>
          <w:szCs w:val="24"/>
        </w:rPr>
        <w:t xml:space="preserve"> 500 mg)</w:t>
      </w:r>
      <w:r w:rsidR="00B92A3E" w:rsidRPr="00311C00">
        <w:rPr>
          <w:rFonts w:ascii="TimesNewRomanPSMT" w:hAnsi="TimesNewRomanPSMT" w:cs="TimesNewRomanPSMT"/>
          <w:sz w:val="24"/>
          <w:szCs w:val="24"/>
        </w:rPr>
        <w:t xml:space="preserve"> </w:t>
      </w:r>
      <w:r w:rsidR="00E371ED" w:rsidRPr="00311C00">
        <w:rPr>
          <w:rFonts w:ascii="TimesNewRomanPSMT" w:hAnsi="TimesNewRomanPSMT" w:cs="TimesNewRomanPSMT"/>
          <w:sz w:val="24"/>
          <w:szCs w:val="24"/>
        </w:rPr>
        <w:t>co 12 godzin,</w:t>
      </w:r>
      <w:r w:rsidR="00BC7A1E">
        <w:rPr>
          <w:rFonts w:ascii="TimesNewRomanPSMT" w:hAnsi="TimesNewRomanPSMT" w:cs="TimesNewRomanPSMT"/>
          <w:sz w:val="24"/>
          <w:szCs w:val="24"/>
        </w:rPr>
        <w:t xml:space="preserve"> 7-</w:t>
      </w:r>
      <w:r w:rsidR="00B92A3E" w:rsidRPr="00311C00">
        <w:rPr>
          <w:rFonts w:ascii="TimesNewRomanPSMT" w:hAnsi="TimesNewRomanPSMT" w:cs="TimesNewRomanPSMT"/>
          <w:sz w:val="24"/>
          <w:szCs w:val="24"/>
        </w:rPr>
        <w:t>10</w:t>
      </w:r>
      <w:r w:rsidR="00E371ED" w:rsidRPr="00311C00">
        <w:rPr>
          <w:rFonts w:ascii="TimesNewRomanPSMT" w:hAnsi="TimesNewRomanPSMT" w:cs="TimesNewRomanPSMT"/>
          <w:sz w:val="24"/>
          <w:szCs w:val="24"/>
        </w:rPr>
        <w:t xml:space="preserve"> dni</w:t>
      </w:r>
      <w:r w:rsidR="00BC7A1E">
        <w:rPr>
          <w:rFonts w:ascii="TimesNewRomanPSMT" w:hAnsi="TimesNewRomanPSMT" w:cs="TimesNewRomanPSMT"/>
          <w:sz w:val="24"/>
          <w:szCs w:val="24"/>
        </w:rPr>
        <w:t xml:space="preserve"> (nie dłużej niż 10 dni)</w:t>
      </w:r>
      <w:r w:rsidR="00835ED9" w:rsidRPr="00311C00">
        <w:rPr>
          <w:rFonts w:ascii="TimesNewRomanPSMT" w:hAnsi="TimesNewRomanPSMT" w:cs="TimesNewRomanPSMT"/>
          <w:sz w:val="24"/>
          <w:szCs w:val="24"/>
        </w:rPr>
        <w:t xml:space="preserve"> </w:t>
      </w:r>
      <w:r w:rsidR="00835ED9" w:rsidRPr="00311C00">
        <w:rPr>
          <w:rFonts w:ascii="TimesNewRomanPSMT" w:hAnsi="TimesNewRomanPSMT" w:cs="TimesNewRomanPSMT"/>
          <w:sz w:val="24"/>
          <w:szCs w:val="24"/>
          <w:u w:val="single"/>
        </w:rPr>
        <w:t>lub</w:t>
      </w:r>
      <w:r w:rsidR="00835ED9" w:rsidRPr="00311C00">
        <w:rPr>
          <w:rFonts w:ascii="TimesNewRomanPSMT" w:hAnsi="TimesNewRomanPSMT" w:cs="TimesNewRomanPSMT"/>
          <w:sz w:val="24"/>
          <w:szCs w:val="24"/>
        </w:rPr>
        <w:t xml:space="preserve"> </w:t>
      </w:r>
      <w:r w:rsidR="00835ED9" w:rsidRPr="00311C00">
        <w:rPr>
          <w:rFonts w:ascii="TimesNewRomanPS-BoldMT" w:hAnsi="TimesNewRomanPS-BoldMT" w:cs="TimesNewRomanPS-BoldMT"/>
          <w:b/>
          <w:bCs/>
          <w:sz w:val="24"/>
          <w:szCs w:val="24"/>
        </w:rPr>
        <w:t>Hydro</w:t>
      </w:r>
      <w:r w:rsidRPr="00311C00">
        <w:rPr>
          <w:rFonts w:ascii="TimesNewRomanPS-BoldMT" w:hAnsi="TimesNewRomanPS-BoldMT" w:cs="TimesNewRomanPS-BoldMT"/>
          <w:b/>
          <w:bCs/>
          <w:sz w:val="24"/>
          <w:szCs w:val="24"/>
        </w:rPr>
        <w:t>ksychlorochina</w:t>
      </w:r>
      <w:r w:rsidR="00835ED9" w:rsidRPr="00311C00">
        <w:rPr>
          <w:rFonts w:ascii="TimesNewRomanPS-BoldMT" w:hAnsi="TimesNewRomanPS-BoldMT" w:cs="TimesNewRomanPS-BoldMT"/>
          <w:sz w:val="24"/>
          <w:szCs w:val="24"/>
        </w:rPr>
        <w:t>, doustnie,</w:t>
      </w:r>
      <w:r w:rsidR="00835ED9" w:rsidRPr="00311C0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35ED9" w:rsidRPr="00311C00">
        <w:rPr>
          <w:rFonts w:ascii="TimesNewRomanPS-BoldMT" w:hAnsi="TimesNewRomanPS-BoldMT" w:cs="TimesNewRomanPS-BoldMT"/>
          <w:sz w:val="24"/>
          <w:szCs w:val="24"/>
        </w:rPr>
        <w:t xml:space="preserve">dawka nasycająca </w:t>
      </w:r>
      <w:r w:rsidR="00835ED9" w:rsidRPr="00311C00">
        <w:rPr>
          <w:rFonts w:ascii="TimesNewRomanPSMT" w:hAnsi="TimesNewRomanPSMT" w:cs="TimesNewRomanPSMT"/>
          <w:sz w:val="24"/>
          <w:szCs w:val="24"/>
        </w:rPr>
        <w:t>400 mg co 12 godzin,</w:t>
      </w:r>
      <w:r w:rsidR="00311C00">
        <w:rPr>
          <w:rFonts w:ascii="TimesNewRomanPSMT" w:hAnsi="TimesNewRomanPSMT" w:cs="TimesNewRomanPSMT"/>
          <w:sz w:val="24"/>
          <w:szCs w:val="24"/>
        </w:rPr>
        <w:t xml:space="preserve"> </w:t>
      </w:r>
      <w:r w:rsidR="003E406B" w:rsidRPr="00311C00">
        <w:rPr>
          <w:rFonts w:ascii="TimesNewRomanPSMT" w:hAnsi="TimesNewRomanPSMT" w:cs="TimesNewRomanPSMT"/>
          <w:sz w:val="24"/>
          <w:szCs w:val="24"/>
        </w:rPr>
        <w:t>d</w:t>
      </w:r>
      <w:r w:rsidR="00835ED9" w:rsidRPr="00311C00">
        <w:rPr>
          <w:rFonts w:ascii="TimesNewRomanPSMT" w:hAnsi="TimesNewRomanPSMT" w:cs="TimesNewRomanPSMT"/>
          <w:sz w:val="24"/>
          <w:szCs w:val="24"/>
        </w:rPr>
        <w:t>awka podtrzymująca 200 mg co 12 godzin, 10 dni.</w:t>
      </w:r>
    </w:p>
    <w:p w14:paraId="535E0D54" w14:textId="3B20376E" w:rsidR="004A1544" w:rsidRDefault="00085C88" w:rsidP="004A154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Możliwe </w:t>
      </w:r>
      <w:r w:rsidR="004A1544">
        <w:rPr>
          <w:rFonts w:ascii="TimesNewRomanPSMT" w:hAnsi="TimesNewRomanPSMT" w:cs="TimesNewRomanPSMT"/>
          <w:sz w:val="24"/>
          <w:szCs w:val="24"/>
        </w:rPr>
        <w:t xml:space="preserve">jest </w:t>
      </w:r>
      <w:r>
        <w:rPr>
          <w:rFonts w:ascii="TimesNewRomanPSMT" w:hAnsi="TimesNewRomanPSMT" w:cs="TimesNewRomanPSMT"/>
          <w:sz w:val="24"/>
          <w:szCs w:val="24"/>
        </w:rPr>
        <w:t xml:space="preserve">stosowanie innych leków o potencjalnym działaniu przeciwwirusowym </w:t>
      </w:r>
      <w:r w:rsidR="004A1544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 xml:space="preserve"> sprawdzonym profilu bezpieczeństwa (badani</w:t>
      </w:r>
      <w:r w:rsidR="006E3977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 xml:space="preserve"> kliniczne przynajmniej 2 fazy lub eksperyment medyczny z lekiem stosowanym w innym wskazaniu)</w:t>
      </w:r>
      <w:r w:rsidR="004A1544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68CF8B13" w14:textId="35BD6D77" w:rsidR="004A1544" w:rsidRPr="006E3977" w:rsidRDefault="004A1544" w:rsidP="006E39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 zaleca się stosowania leków, których rzekomą skuteczność sprawdzono w oparciu o opisy przypadków, lub pojedyncze doniesienia nie potwierdzone innymi badaniami.</w:t>
      </w:r>
    </w:p>
    <w:p w14:paraId="6320A8FF" w14:textId="1DE50F34" w:rsidR="004A1544" w:rsidRPr="004A1544" w:rsidRDefault="004A1544" w:rsidP="004A15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544">
        <w:rPr>
          <w:rFonts w:ascii="TimesNewRomanPSMT" w:hAnsi="TimesNewRomanPSMT" w:cs="TimesNewRomanPSMT"/>
          <w:sz w:val="24"/>
          <w:szCs w:val="24"/>
          <w:u w:val="single"/>
        </w:rPr>
        <w:t>Leczenie wspomagające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121B9AC9" w14:textId="5105B5EA" w:rsidR="007F2CDC" w:rsidRPr="004A1544" w:rsidRDefault="007F2CDC" w:rsidP="004A154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544">
        <w:rPr>
          <w:rFonts w:ascii="TimesNewRomanPSMT" w:hAnsi="TimesNewRomanPSMT" w:cs="TimesNewRomanPSMT"/>
          <w:sz w:val="24"/>
          <w:szCs w:val="24"/>
        </w:rPr>
        <w:t xml:space="preserve">Ewentualnie antybiotykoterapia w oparciu o antybiogram lub empiryczna o szerokim spektrum, </w:t>
      </w:r>
    </w:p>
    <w:p w14:paraId="5A574C03" w14:textId="77777777" w:rsidR="000C6302" w:rsidRDefault="000C6302" w:rsidP="000C63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Leczenie objawowe</w:t>
      </w:r>
    </w:p>
    <w:p w14:paraId="2B2DE4D1" w14:textId="57B30897" w:rsidR="00B92A3E" w:rsidRPr="007F2CDC" w:rsidRDefault="004A1544" w:rsidP="003E4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Zapewnienie d</w:t>
      </w:r>
      <w:r w:rsidR="007F2CDC">
        <w:rPr>
          <w:rFonts w:ascii="TimesNewRomanPSMT" w:hAnsi="TimesNewRomanPSMT" w:cs="TimesNewRomanPSMT"/>
          <w:sz w:val="24"/>
          <w:szCs w:val="24"/>
        </w:rPr>
        <w:t>ostęp</w:t>
      </w:r>
      <w:r>
        <w:rPr>
          <w:rFonts w:ascii="TimesNewRomanPSMT" w:hAnsi="TimesNewRomanPSMT" w:cs="TimesNewRomanPSMT"/>
          <w:sz w:val="24"/>
          <w:szCs w:val="24"/>
        </w:rPr>
        <w:t>u</w:t>
      </w:r>
      <w:r w:rsidR="007F2CDC">
        <w:rPr>
          <w:rFonts w:ascii="TimesNewRomanPSMT" w:hAnsi="TimesNewRomanPSMT" w:cs="TimesNewRomanPSMT"/>
          <w:sz w:val="24"/>
          <w:szCs w:val="24"/>
        </w:rPr>
        <w:t xml:space="preserve"> do tlenoterapii</w:t>
      </w:r>
      <w:r w:rsidR="005E2F43">
        <w:rPr>
          <w:rFonts w:ascii="TimesNewRomanPSMT" w:hAnsi="TimesNewRomanPSMT" w:cs="TimesNewRomanPSMT"/>
          <w:sz w:val="24"/>
          <w:szCs w:val="24"/>
        </w:rPr>
        <w:t xml:space="preserve">, aby była możliwa w przypadku </w:t>
      </w:r>
      <w:r>
        <w:rPr>
          <w:rFonts w:ascii="TimesNewRomanPSMT" w:hAnsi="TimesNewRomanPSMT" w:cs="TimesNewRomanPSMT"/>
          <w:sz w:val="24"/>
          <w:szCs w:val="24"/>
        </w:rPr>
        <w:t>pogorszenia stanu klinicznego</w:t>
      </w:r>
      <w:r w:rsidR="007F2CDC">
        <w:rPr>
          <w:rFonts w:ascii="TimesNewRomanPSMT" w:hAnsi="TimesNewRomanPSMT" w:cs="TimesNewRomanPSMT"/>
          <w:sz w:val="24"/>
          <w:szCs w:val="24"/>
        </w:rPr>
        <w:t>.</w:t>
      </w:r>
    </w:p>
    <w:p w14:paraId="15FE2F8D" w14:textId="5373018C" w:rsidR="00EF5360" w:rsidRDefault="00EF5360" w:rsidP="00B92A3E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26239F2" w14:textId="4DC37902" w:rsidR="00EF5360" w:rsidRPr="008C51CD" w:rsidRDefault="00EF5360" w:rsidP="008C51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C51CD">
        <w:rPr>
          <w:rFonts w:ascii="TimesNewRomanPSMT" w:hAnsi="TimesNewRomanPSMT" w:cs="TimesNewRomanPSMT"/>
          <w:sz w:val="24"/>
          <w:szCs w:val="24"/>
        </w:rPr>
        <w:t>Tabela 1</w:t>
      </w:r>
    </w:p>
    <w:p w14:paraId="03047AE2" w14:textId="412B1AC0" w:rsidR="00EF5360" w:rsidRPr="008C51CD" w:rsidRDefault="00EF5360" w:rsidP="008C51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C51CD">
        <w:rPr>
          <w:rFonts w:ascii="TimesNewRomanPSMT" w:hAnsi="TimesNewRomanPSMT" w:cs="TimesNewRomanPSMT"/>
          <w:sz w:val="24"/>
          <w:szCs w:val="24"/>
        </w:rPr>
        <w:t>Zmodyfikowana Punktacja Wczesnego Ostrzegania (Modified Early Warning Score - MEWS)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951"/>
        <w:gridCol w:w="951"/>
        <w:gridCol w:w="951"/>
        <w:gridCol w:w="951"/>
        <w:gridCol w:w="951"/>
        <w:gridCol w:w="951"/>
        <w:gridCol w:w="951"/>
      </w:tblGrid>
      <w:tr w:rsidR="00EF5360" w:rsidRPr="00505C5A" w14:paraId="21B424A9" w14:textId="77777777" w:rsidTr="008C51CD">
        <w:trPr>
          <w:tblHeader/>
        </w:trPr>
        <w:tc>
          <w:tcPr>
            <w:tcW w:w="2405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5DEAE839" w14:textId="37930984" w:rsidR="00EF5360" w:rsidRPr="00505C5A" w:rsidRDefault="008C51CD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17DBAE6D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61BF3C4D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0079325D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448DCBD6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0ED1B779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1E785D06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0A956E46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F5360" w:rsidRPr="00505C5A" w14:paraId="7931A381" w14:textId="77777777" w:rsidTr="008C51CD">
        <w:tc>
          <w:tcPr>
            <w:tcW w:w="2405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16EF27D6" w14:textId="38B76998" w:rsidR="00EF5360" w:rsidRPr="00505C5A" w:rsidRDefault="008C51CD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częstość oddechów</w:t>
            </w:r>
            <w:r w:rsidR="00EF5360"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</w:t>
            </w:r>
            <w:r w:rsidR="00EF5360" w:rsidRPr="00505C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−1</w:t>
            </w:r>
            <w:r w:rsidR="00EF5360"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6FD7F84F" w14:textId="77777777" w:rsidR="00EF5360" w:rsidRPr="00505C5A" w:rsidRDefault="00EF5360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4B5DD80C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≤ 8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6A362D2F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3B704256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9–14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5CADA40C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15–20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0C7B5327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21–29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7231BD22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&gt; 29</w:t>
            </w:r>
          </w:p>
        </w:tc>
      </w:tr>
      <w:tr w:rsidR="00EF5360" w:rsidRPr="00505C5A" w14:paraId="270DAA80" w14:textId="77777777" w:rsidTr="008C51CD">
        <w:tc>
          <w:tcPr>
            <w:tcW w:w="2405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005A8A46" w14:textId="7732728A" w:rsidR="00EF5360" w:rsidRPr="00505C5A" w:rsidRDefault="008C51CD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tętno</w:t>
            </w:r>
            <w:r w:rsidR="00EF5360"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</w:t>
            </w:r>
            <w:r w:rsidR="00EF5360" w:rsidRPr="00505C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−1</w:t>
            </w:r>
            <w:r w:rsidR="00EF5360"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2C773D07" w14:textId="77777777" w:rsidR="00EF5360" w:rsidRPr="00505C5A" w:rsidRDefault="00EF5360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756D05B7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≤ 40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72813357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41–50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619B862B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51–100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2676F950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101–110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3D4735CC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111–129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6FE7B4BD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&gt; 129</w:t>
            </w:r>
          </w:p>
        </w:tc>
      </w:tr>
      <w:tr w:rsidR="00EF5360" w:rsidRPr="00505C5A" w14:paraId="2EB4B79C" w14:textId="77777777" w:rsidTr="008C51CD">
        <w:trPr>
          <w:trHeight w:val="16"/>
        </w:trPr>
        <w:tc>
          <w:tcPr>
            <w:tcW w:w="2405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5252C372" w14:textId="20362CCE" w:rsidR="00EF5360" w:rsidRPr="00505C5A" w:rsidRDefault="008C51CD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skurczowe ciśnienie tętnicze </w:t>
            </w:r>
            <w:r w:rsidR="00EF5360"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(mmHg)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4C20C92D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≤ 70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20D2983E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71–80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4A2754A5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81–100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61E71AC7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101–199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79FB2027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320D6C88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≥ 200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48097AB1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360" w:rsidRPr="00505C5A" w14:paraId="0EBE41DE" w14:textId="77777777" w:rsidTr="008C51CD">
        <w:tc>
          <w:tcPr>
            <w:tcW w:w="2405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65F4B74F" w14:textId="0E2A69E9" w:rsidR="00EF5360" w:rsidRPr="00505C5A" w:rsidRDefault="008C51CD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wydalanie moczu</w:t>
            </w:r>
            <w:r w:rsidR="00EF5360"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(ml/kg/h)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78293128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5F4FB51B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&lt; 0.5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0FE3A41A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2B1B4460" w14:textId="77777777" w:rsidR="00EF5360" w:rsidRPr="00505C5A" w:rsidRDefault="00EF5360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501AE2ED" w14:textId="77777777" w:rsidR="00EF5360" w:rsidRPr="00505C5A" w:rsidRDefault="00EF5360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328085F3" w14:textId="77777777" w:rsidR="00EF5360" w:rsidRPr="00505C5A" w:rsidRDefault="00EF5360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079F8BAE" w14:textId="77777777" w:rsidR="00EF5360" w:rsidRPr="00505C5A" w:rsidRDefault="00EF5360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360" w:rsidRPr="00505C5A" w14:paraId="2B796F92" w14:textId="77777777" w:rsidTr="008C51CD">
        <w:tc>
          <w:tcPr>
            <w:tcW w:w="2405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33F1A935" w14:textId="3C7456F5" w:rsidR="00EF5360" w:rsidRPr="00505C5A" w:rsidRDefault="008C51CD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Ciepłota ciałą</w:t>
            </w:r>
            <w:r w:rsidR="00EF5360"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(°C)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58F51BA3" w14:textId="77777777" w:rsidR="00EF5360" w:rsidRPr="00505C5A" w:rsidRDefault="00EF5360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4E321DB2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≤ 35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73AA1B90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35.1–36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5FF064B6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36.1–38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24548EA2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38.1–38.5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5AF0A1A2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5A">
              <w:rPr>
                <w:rFonts w:ascii="Times New Roman" w:eastAsia="Times New Roman" w:hAnsi="Times New Roman" w:cs="Times New Roman"/>
                <w:sz w:val="20"/>
                <w:szCs w:val="20"/>
              </w:rPr>
              <w:t>≥ 38.6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5C75BA50" w14:textId="77777777" w:rsidR="00EF5360" w:rsidRPr="00505C5A" w:rsidRDefault="00EF5360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360" w:rsidRPr="00505C5A" w14:paraId="1B040AC6" w14:textId="77777777" w:rsidTr="008C51CD">
        <w:tc>
          <w:tcPr>
            <w:tcW w:w="2405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6CBA0C14" w14:textId="337BD607" w:rsidR="00EF5360" w:rsidRPr="00505C5A" w:rsidRDefault="008C51CD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Objawy neurologiczne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386E4584" w14:textId="77777777" w:rsidR="00EF5360" w:rsidRPr="00505C5A" w:rsidRDefault="00EF5360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796DA24E" w14:textId="77777777" w:rsidR="00EF5360" w:rsidRPr="00505C5A" w:rsidRDefault="00EF5360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7DF883DE" w14:textId="77777777" w:rsidR="00EF5360" w:rsidRPr="00505C5A" w:rsidRDefault="00EF5360" w:rsidP="003E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41E7CD77" w14:textId="36D4D3BC" w:rsidR="00EF5360" w:rsidRPr="00505C5A" w:rsidRDefault="008C51CD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Świadomy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74C224C5" w14:textId="746F636F" w:rsidR="00EF5360" w:rsidRPr="00505C5A" w:rsidRDefault="008C51CD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Reagujący na głos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570991E6" w14:textId="6900599C" w:rsidR="00EF5360" w:rsidRPr="00505C5A" w:rsidRDefault="008C51CD" w:rsidP="003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Reagujacy na ból</w:t>
            </w:r>
          </w:p>
        </w:tc>
        <w:tc>
          <w:tcPr>
            <w:tcW w:w="951" w:type="dxa"/>
            <w:tcMar>
              <w:top w:w="48" w:type="dxa"/>
              <w:left w:w="28" w:type="dxa"/>
              <w:bottom w:w="48" w:type="dxa"/>
              <w:right w:w="28" w:type="dxa"/>
            </w:tcMar>
            <w:hideMark/>
          </w:tcPr>
          <w:p w14:paraId="252F19F8" w14:textId="03FE5338" w:rsidR="008C51CD" w:rsidRPr="00505C5A" w:rsidRDefault="008C51CD" w:rsidP="008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Brak realcji</w:t>
            </w:r>
          </w:p>
        </w:tc>
      </w:tr>
    </w:tbl>
    <w:p w14:paraId="051E12F1" w14:textId="4ECB5047" w:rsidR="00EF5360" w:rsidRPr="00505C5A" w:rsidRDefault="00EF5360" w:rsidP="00EF5360">
      <w:pPr>
        <w:spacing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356BFA67" w14:textId="6C79B0D3" w:rsidR="002B0807" w:rsidRDefault="005E2F43" w:rsidP="002B0807">
      <w:pPr>
        <w:pStyle w:val="NormalnyWeb"/>
        <w:numPr>
          <w:ilvl w:val="1"/>
          <w:numId w:val="14"/>
        </w:numPr>
        <w:spacing w:before="0" w:beforeAutospacing="0" w:after="0" w:afterAutospacing="0"/>
        <w:ind w:left="432"/>
        <w:textAlignment w:val="baseline"/>
        <w:rPr>
          <w:rStyle w:val="Pogrubienie"/>
          <w:bdr w:val="none" w:sz="0" w:space="0" w:color="auto" w:frame="1"/>
        </w:rPr>
      </w:pPr>
      <w:r w:rsidRPr="002B0807">
        <w:rPr>
          <w:rStyle w:val="Pogrubienie"/>
          <w:bdr w:val="none" w:sz="0" w:space="0" w:color="auto" w:frame="1"/>
        </w:rPr>
        <w:t>Pacjent z</w:t>
      </w:r>
      <w:r w:rsidR="002B0807" w:rsidRPr="002B0807">
        <w:rPr>
          <w:rStyle w:val="Pogrubienie"/>
          <w:bdr w:val="none" w:sz="0" w:space="0" w:color="auto" w:frame="1"/>
        </w:rPr>
        <w:t xml:space="preserve"> niewydolnością oddechową</w:t>
      </w:r>
      <w:r w:rsidR="00495C6E" w:rsidRPr="002B0807">
        <w:rPr>
          <w:rStyle w:val="Pogrubienie"/>
          <w:bdr w:val="none" w:sz="0" w:space="0" w:color="auto" w:frame="1"/>
        </w:rPr>
        <w:t xml:space="preserve">, </w:t>
      </w:r>
      <w:r w:rsidR="002B0807" w:rsidRPr="002B0807">
        <w:rPr>
          <w:rStyle w:val="Pogrubienie"/>
          <w:bdr w:val="none" w:sz="0" w:space="0" w:color="auto" w:frame="1"/>
        </w:rPr>
        <w:t>klinicznie niestabiln</w:t>
      </w:r>
      <w:r w:rsidR="00085C88">
        <w:rPr>
          <w:rStyle w:val="Pogrubienie"/>
          <w:bdr w:val="none" w:sz="0" w:space="0" w:color="auto" w:frame="1"/>
        </w:rPr>
        <w:t>y</w:t>
      </w:r>
    </w:p>
    <w:p w14:paraId="65D3BDF4" w14:textId="4594159A" w:rsidR="00495C6E" w:rsidRPr="002B0807" w:rsidRDefault="00495C6E" w:rsidP="002B0807">
      <w:pPr>
        <w:pStyle w:val="NormalnyWeb"/>
        <w:spacing w:before="0" w:beforeAutospacing="0" w:after="0" w:afterAutospacing="0"/>
        <w:ind w:left="432"/>
        <w:textAlignment w:val="baseline"/>
        <w:rPr>
          <w:rStyle w:val="Pogrubienie"/>
          <w:bdr w:val="none" w:sz="0" w:space="0" w:color="auto" w:frame="1"/>
        </w:rPr>
      </w:pPr>
      <w:r w:rsidRPr="002B0807">
        <w:rPr>
          <w:rStyle w:val="Pogrubienie"/>
          <w:bdr w:val="none" w:sz="0" w:space="0" w:color="auto" w:frame="1"/>
        </w:rPr>
        <w:t>(</w:t>
      </w:r>
      <w:r w:rsidR="002B0807" w:rsidRPr="002B0807">
        <w:rPr>
          <w:rStyle w:val="Pogrubienie"/>
          <w:bdr w:val="none" w:sz="0" w:space="0" w:color="auto" w:frame="1"/>
        </w:rPr>
        <w:t>klasyfikacja MEWS: punktacja 3</w:t>
      </w:r>
      <w:r w:rsidR="002B0807">
        <w:rPr>
          <w:rStyle w:val="Pogrubienie"/>
          <w:bdr w:val="none" w:sz="0" w:space="0" w:color="auto" w:frame="1"/>
        </w:rPr>
        <w:t>-4</w:t>
      </w:r>
      <w:r w:rsidR="002B0807" w:rsidRPr="002B0807">
        <w:rPr>
          <w:rStyle w:val="Pogrubienie"/>
          <w:bdr w:val="none" w:sz="0" w:space="0" w:color="auto" w:frame="1"/>
        </w:rPr>
        <w:t>, tabela 1)</w:t>
      </w:r>
    </w:p>
    <w:p w14:paraId="1FBB24AF" w14:textId="77777777" w:rsidR="00EF5F1F" w:rsidRDefault="00495C6E" w:rsidP="00495C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2F3E">
        <w:rPr>
          <w:rFonts w:ascii="TimesNewRomanPSMT" w:hAnsi="TimesNewRomanPSMT" w:cs="TimesNewRomanPSMT"/>
          <w:sz w:val="24"/>
          <w:szCs w:val="24"/>
        </w:rPr>
        <w:t>Pa</w:t>
      </w:r>
      <w:r w:rsidR="00072F3E" w:rsidRPr="00072F3E">
        <w:rPr>
          <w:rFonts w:ascii="TimesNewRomanPSMT" w:hAnsi="TimesNewRomanPSMT" w:cs="TimesNewRomanPSMT"/>
          <w:sz w:val="24"/>
          <w:szCs w:val="24"/>
        </w:rPr>
        <w:t>cjent demonstruje ostre objawy zajęcia układu oddechowego wymagający ścisłego monitorowania zwłaszcza między 5 a 7 dniem od wystąpienia pierwszych objawów w celu ewentualnego zapewnienia intensywnej opieki medycznej.</w:t>
      </w:r>
    </w:p>
    <w:p w14:paraId="387BE5CE" w14:textId="1AAFCECC" w:rsidR="00495C6E" w:rsidRPr="006E228F" w:rsidRDefault="00EF5F1F" w:rsidP="003E40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228F">
        <w:rPr>
          <w:rFonts w:ascii="TimesNewRomanPSMT" w:hAnsi="TimesNewRomanPSMT" w:cs="TimesNewRomanPSMT"/>
          <w:sz w:val="24"/>
          <w:szCs w:val="24"/>
        </w:rPr>
        <w:t xml:space="preserve">Kliniczne </w:t>
      </w:r>
      <w:r w:rsidR="00344C0E" w:rsidRPr="006E228F">
        <w:rPr>
          <w:rFonts w:ascii="TimesNewRomanPSMT" w:hAnsi="TimesNewRomanPSMT" w:cs="TimesNewRomanPSMT"/>
          <w:sz w:val="24"/>
          <w:szCs w:val="24"/>
        </w:rPr>
        <w:t xml:space="preserve">i/lub </w:t>
      </w:r>
      <w:r w:rsidR="00495C6E" w:rsidRPr="006E228F">
        <w:rPr>
          <w:rFonts w:ascii="TimesNewRomanPSMT" w:hAnsi="TimesNewRomanPSMT" w:cs="TimesNewRomanPSMT"/>
          <w:sz w:val="24"/>
          <w:szCs w:val="24"/>
        </w:rPr>
        <w:t>laborator</w:t>
      </w:r>
      <w:r w:rsidR="00344C0E" w:rsidRPr="006E228F">
        <w:rPr>
          <w:rFonts w:ascii="TimesNewRomanPSMT" w:hAnsi="TimesNewRomanPSMT" w:cs="TimesNewRomanPSMT"/>
          <w:sz w:val="24"/>
          <w:szCs w:val="24"/>
        </w:rPr>
        <w:t>yjne objawy pogorszenie wydolności oddechowej i wymiany gazowej</w:t>
      </w:r>
      <w:r w:rsidR="00495C6E" w:rsidRPr="006E228F">
        <w:rPr>
          <w:rFonts w:ascii="TimesNewRomanPSMT" w:hAnsi="TimesNewRomanPSMT" w:cs="TimesNewRomanPSMT"/>
          <w:sz w:val="24"/>
          <w:szCs w:val="24"/>
        </w:rPr>
        <w:t xml:space="preserve"> (</w:t>
      </w:r>
      <w:r w:rsidR="00344C0E" w:rsidRPr="006E228F">
        <w:rPr>
          <w:rFonts w:ascii="TimesNewRomanPSMT" w:hAnsi="TimesNewRomanPSMT" w:cs="TimesNewRomanPSMT"/>
          <w:sz w:val="24"/>
          <w:szCs w:val="24"/>
        </w:rPr>
        <w:t xml:space="preserve">zaburzenia oddychania, </w:t>
      </w:r>
      <w:r w:rsidR="006E228F" w:rsidRPr="006E228F">
        <w:rPr>
          <w:rFonts w:ascii="TimesNewRomanPSMT" w:hAnsi="TimesNewRomanPSMT" w:cs="TimesNewRomanPSMT"/>
          <w:sz w:val="24"/>
          <w:szCs w:val="24"/>
        </w:rPr>
        <w:t>duża częstośc oddechów,</w:t>
      </w:r>
      <w:r w:rsidR="00495C6E" w:rsidRPr="006E228F">
        <w:rPr>
          <w:rFonts w:ascii="TimesNewRomanPSMT" w:hAnsi="TimesNewRomanPSMT" w:cs="TimesNewRomanPSMT"/>
          <w:sz w:val="24"/>
          <w:szCs w:val="24"/>
        </w:rPr>
        <w:t xml:space="preserve"> </w:t>
      </w:r>
      <w:r w:rsidR="006E228F" w:rsidRPr="006E228F">
        <w:rPr>
          <w:rFonts w:ascii="TimesNewRomanPSMT" w:hAnsi="TimesNewRomanPSMT" w:cs="TimesNewRomanPSMT"/>
          <w:sz w:val="24"/>
          <w:szCs w:val="24"/>
        </w:rPr>
        <w:t>duszność</w:t>
      </w:r>
      <w:r w:rsidR="00495C6E" w:rsidRPr="006E228F">
        <w:rPr>
          <w:rFonts w:ascii="TimesNewRomanPSMT" w:hAnsi="TimesNewRomanPSMT" w:cs="TimesNewRomanPSMT"/>
          <w:sz w:val="24"/>
          <w:szCs w:val="24"/>
        </w:rPr>
        <w:t xml:space="preserve">, </w:t>
      </w:r>
      <w:r w:rsidR="006E228F" w:rsidRPr="006E228F">
        <w:rPr>
          <w:rFonts w:ascii="TimesNewRomanPSMT" w:hAnsi="TimesNewRomanPSMT" w:cs="TimesNewRomanPSMT"/>
          <w:sz w:val="24"/>
          <w:szCs w:val="24"/>
        </w:rPr>
        <w:t>niskie obwodowe</w:t>
      </w:r>
      <w:r w:rsidR="00495C6E" w:rsidRPr="006E228F">
        <w:rPr>
          <w:rFonts w:ascii="TimesNewRomanPSMT" w:hAnsi="TimesNewRomanPSMT" w:cs="TimesNewRomanPSMT"/>
          <w:sz w:val="24"/>
          <w:szCs w:val="24"/>
        </w:rPr>
        <w:t xml:space="preserve"> Sp</w:t>
      </w:r>
      <w:r w:rsidR="006E228F" w:rsidRPr="006E228F">
        <w:rPr>
          <w:rFonts w:ascii="TimesNewRomanPSMT" w:hAnsi="TimesNewRomanPSMT" w:cs="TimesNewRomanPSMT"/>
          <w:sz w:val="24"/>
          <w:szCs w:val="24"/>
        </w:rPr>
        <w:t>O</w:t>
      </w:r>
      <w:r w:rsidR="006E228F" w:rsidRPr="006E228F">
        <w:rPr>
          <w:rFonts w:ascii="TimesNewRomanPSMT" w:hAnsi="TimesNewRomanPSMT" w:cs="TimesNewRomanPSMT"/>
          <w:sz w:val="24"/>
          <w:szCs w:val="24"/>
          <w:vertAlign w:val="subscript"/>
        </w:rPr>
        <w:t>2</w:t>
      </w:r>
      <w:r w:rsidR="00A1405D">
        <w:rPr>
          <w:rFonts w:ascii="TimesNewRomanPSMT" w:hAnsi="TimesNewRomanPSMT" w:cs="TimesNewRomanPSMT"/>
          <w:sz w:val="24"/>
          <w:szCs w:val="24"/>
        </w:rPr>
        <w:t xml:space="preserve"> &lt;90%)</w:t>
      </w:r>
    </w:p>
    <w:p w14:paraId="042BE017" w14:textId="347AAC26" w:rsidR="00495C6E" w:rsidRPr="006E228F" w:rsidRDefault="006E228F" w:rsidP="0049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28F">
        <w:rPr>
          <w:rFonts w:ascii="Times New Roman" w:hAnsi="Times New Roman" w:cs="Times New Roman"/>
          <w:sz w:val="24"/>
          <w:szCs w:val="24"/>
          <w:u w:val="single"/>
        </w:rPr>
        <w:t>Diagnostyka</w:t>
      </w:r>
    </w:p>
    <w:p w14:paraId="39877A9C" w14:textId="77777777" w:rsidR="006E228F" w:rsidRDefault="006E228F" w:rsidP="006E22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E4165">
        <w:rPr>
          <w:rFonts w:ascii="Times New Roman" w:hAnsi="Times New Roman" w:cs="Times New Roman"/>
          <w:sz w:val="24"/>
          <w:szCs w:val="24"/>
        </w:rPr>
        <w:t>adania w kierunku grypy i/lub innych patogenów odpowiedzialnych za infekcje górnych dróg oddechowych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FD7A1D" w14:textId="77777777" w:rsidR="006E228F" w:rsidRPr="006E228F" w:rsidRDefault="006E228F" w:rsidP="003E406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6E228F">
        <w:rPr>
          <w:rFonts w:ascii="Times New Roman" w:hAnsi="Times New Roman" w:cs="Times New Roman"/>
          <w:sz w:val="24"/>
          <w:szCs w:val="24"/>
        </w:rPr>
        <w:t>Wymazy w kierunku zakażeń w bakteryjnych górnych dróg oddechowych (unikać procedur generujących aerozol – ryzykownych dla personelu)</w:t>
      </w:r>
    </w:p>
    <w:p w14:paraId="1C84CC1B" w14:textId="39EA4A49" w:rsidR="006E228F" w:rsidRPr="006E228F" w:rsidRDefault="006E228F" w:rsidP="006E22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6E228F">
        <w:rPr>
          <w:rFonts w:ascii="Times New Roman" w:hAnsi="Times New Roman" w:cs="Times New Roman"/>
          <w:sz w:val="24"/>
          <w:szCs w:val="24"/>
        </w:rPr>
        <w:t xml:space="preserve">W przypadku utrzymującej się gorączki </w:t>
      </w:r>
      <w:r w:rsidRPr="006E228F">
        <w:rPr>
          <w:rFonts w:ascii="TimesNewRomanPSMT" w:hAnsi="TimesNewRomanPSMT" w:cs="TimesNewRomanPSMT"/>
          <w:sz w:val="24"/>
          <w:szCs w:val="24"/>
        </w:rPr>
        <w:t>&gt;38°C wykonać posiewy z krwi</w:t>
      </w:r>
    </w:p>
    <w:p w14:paraId="6C3098CD" w14:textId="2C5522CD" w:rsidR="006E228F" w:rsidRPr="006E228F" w:rsidRDefault="006E228F" w:rsidP="006E22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Pogłębienie diagnostyki zależnie od obrazu klinicznego (np. w kierunku HIV)</w:t>
      </w:r>
    </w:p>
    <w:p w14:paraId="30C9CCD1" w14:textId="3B825DFC" w:rsidR="006E228F" w:rsidRPr="0091720C" w:rsidRDefault="006E228F" w:rsidP="006E22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91720C">
        <w:rPr>
          <w:rFonts w:ascii="TimesNewRomanPS-BoldMT" w:hAnsi="TimesNewRomanPS-BoldMT" w:cs="TimesNewRomanPS-BoldMT"/>
          <w:sz w:val="24"/>
          <w:szCs w:val="24"/>
          <w:u w:val="single"/>
        </w:rPr>
        <w:t>Monitorowanie kliniczne</w:t>
      </w:r>
      <w:r w:rsidR="00F661DE">
        <w:rPr>
          <w:rFonts w:ascii="TimesNewRomanPS-BoldMT" w:hAnsi="TimesNewRomanPS-BoldMT" w:cs="TimesNewRomanPS-BoldMT"/>
          <w:sz w:val="24"/>
          <w:szCs w:val="24"/>
          <w:u w:val="single"/>
        </w:rPr>
        <w:t xml:space="preserve"> i laboratoryjne</w:t>
      </w:r>
      <w:r w:rsidRPr="0091720C">
        <w:rPr>
          <w:rFonts w:ascii="TimesNewRomanPS-BoldMT" w:hAnsi="TimesNewRomanPS-BoldMT" w:cs="TimesNewRomanPS-BoldMT"/>
          <w:sz w:val="24"/>
          <w:szCs w:val="24"/>
          <w:u w:val="single"/>
        </w:rPr>
        <w:t>:</w:t>
      </w:r>
    </w:p>
    <w:p w14:paraId="06E1592A" w14:textId="0315AEB6" w:rsidR="006E228F" w:rsidRPr="00C22D54" w:rsidRDefault="006E228F" w:rsidP="003E40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54">
        <w:rPr>
          <w:rFonts w:ascii="Times New Roman" w:hAnsi="Times New Roman" w:cs="Times New Roman"/>
          <w:sz w:val="24"/>
          <w:szCs w:val="24"/>
        </w:rPr>
        <w:t>Ścisłe monitorowanie kliniczne</w:t>
      </w:r>
      <w:r w:rsidR="00C22D54" w:rsidRPr="00C22D54">
        <w:rPr>
          <w:rFonts w:ascii="Times New Roman" w:hAnsi="Times New Roman" w:cs="Times New Roman"/>
          <w:sz w:val="24"/>
          <w:szCs w:val="24"/>
        </w:rPr>
        <w:t xml:space="preserve"> i </w:t>
      </w:r>
      <w:r w:rsidR="00C22D54">
        <w:rPr>
          <w:rFonts w:ascii="Times New Roman" w:hAnsi="Times New Roman" w:cs="Times New Roman"/>
          <w:sz w:val="24"/>
          <w:szCs w:val="24"/>
        </w:rPr>
        <w:t>o</w:t>
      </w:r>
      <w:r w:rsidRPr="00C22D54">
        <w:rPr>
          <w:rFonts w:ascii="Times New Roman" w:hAnsi="Times New Roman" w:cs="Times New Roman"/>
          <w:sz w:val="24"/>
          <w:szCs w:val="24"/>
        </w:rPr>
        <w:t>cena parametrów życiowych (temperatura, ciśnienie tętnicze, tętno, liczba oddechów, skala Glasgow, SpO</w:t>
      </w:r>
      <w:r w:rsidRPr="00C22D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2D54">
        <w:rPr>
          <w:rFonts w:ascii="Times New Roman" w:hAnsi="Times New Roman" w:cs="Times New Roman"/>
          <w:sz w:val="24"/>
          <w:szCs w:val="24"/>
        </w:rPr>
        <w:t>)</w:t>
      </w:r>
    </w:p>
    <w:p w14:paraId="2C10EC49" w14:textId="77777777" w:rsidR="00730837" w:rsidRPr="00730837" w:rsidRDefault="006E228F" w:rsidP="003E40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0837">
        <w:rPr>
          <w:rFonts w:ascii="Times New Roman" w:hAnsi="Times New Roman" w:cs="Times New Roman"/>
          <w:sz w:val="24"/>
          <w:szCs w:val="24"/>
        </w:rPr>
        <w:t>Ocena równowagi kwasowo-zasadowej, zwłaszcza w 5-7 dobie od wystąpienia objawów lub w przypadku nagłego pogorszenia stanu klinicznego.</w:t>
      </w:r>
    </w:p>
    <w:p w14:paraId="4989B3C7" w14:textId="5A363BE7" w:rsidR="003D701B" w:rsidRPr="003D701B" w:rsidRDefault="00F661DE" w:rsidP="003D701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Monitorowanie </w:t>
      </w:r>
      <w:r w:rsidRPr="00F661DE">
        <w:rPr>
          <w:rFonts w:ascii="TimesNewRomanPSMT" w:hAnsi="TimesNewRomanPSMT" w:cs="TimesNewRomanPSMT"/>
          <w:sz w:val="24"/>
          <w:szCs w:val="24"/>
        </w:rPr>
        <w:t>D-dimer</w:t>
      </w:r>
      <w:r>
        <w:rPr>
          <w:rFonts w:ascii="TimesNewRomanPSMT" w:hAnsi="TimesNewRomanPSMT" w:cs="TimesNewRomanPSMT"/>
          <w:sz w:val="24"/>
          <w:szCs w:val="24"/>
        </w:rPr>
        <w:t>ów</w:t>
      </w:r>
      <w:r w:rsidRPr="00F661DE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ferrytyny,</w:t>
      </w:r>
      <w:r w:rsidRPr="00F661DE">
        <w:rPr>
          <w:rFonts w:ascii="TimesNewRomanPSMT" w:hAnsi="TimesNewRomanPSMT" w:cs="TimesNewRomanPSMT"/>
          <w:sz w:val="24"/>
          <w:szCs w:val="24"/>
        </w:rPr>
        <w:t xml:space="preserve"> fibr</w:t>
      </w:r>
      <w:r>
        <w:rPr>
          <w:rFonts w:ascii="TimesNewRomanPSMT" w:hAnsi="TimesNewRomanPSMT" w:cs="TimesNewRomanPSMT"/>
          <w:sz w:val="24"/>
          <w:szCs w:val="24"/>
        </w:rPr>
        <w:t>y</w:t>
      </w:r>
      <w:r w:rsidRPr="00F661DE">
        <w:rPr>
          <w:rFonts w:ascii="TimesNewRomanPSMT" w:hAnsi="TimesNewRomanPSMT" w:cs="TimesNewRomanPSMT"/>
          <w:sz w:val="24"/>
          <w:szCs w:val="24"/>
        </w:rPr>
        <w:t>nogen</w:t>
      </w:r>
      <w:r>
        <w:rPr>
          <w:rFonts w:ascii="TimesNewRomanPSMT" w:hAnsi="TimesNewRomanPSMT" w:cs="TimesNewRomanPSMT"/>
          <w:sz w:val="24"/>
          <w:szCs w:val="24"/>
        </w:rPr>
        <w:t>e</w:t>
      </w:r>
      <w:r w:rsidRPr="00F661DE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białka </w:t>
      </w:r>
      <w:r w:rsidRPr="00F661DE">
        <w:rPr>
          <w:rFonts w:ascii="TimesNewRomanPSMT" w:hAnsi="TimesNewRomanPSMT" w:cs="TimesNewRomanPSMT"/>
          <w:sz w:val="24"/>
          <w:szCs w:val="24"/>
        </w:rPr>
        <w:t>C-</w:t>
      </w:r>
      <w:r>
        <w:rPr>
          <w:rFonts w:ascii="TimesNewRomanPSMT" w:hAnsi="TimesNewRomanPSMT" w:cs="TimesNewRomanPSMT"/>
          <w:sz w:val="24"/>
          <w:szCs w:val="24"/>
        </w:rPr>
        <w:t>reaktywnego</w:t>
      </w:r>
      <w:r w:rsidRPr="00F661DE">
        <w:rPr>
          <w:rFonts w:ascii="TimesNewRomanPSMT" w:hAnsi="TimesNewRomanPSMT" w:cs="TimesNewRomanPSMT"/>
          <w:sz w:val="24"/>
          <w:szCs w:val="24"/>
        </w:rPr>
        <w:t>, tr</w:t>
      </w:r>
      <w:r>
        <w:rPr>
          <w:rFonts w:ascii="TimesNewRomanPSMT" w:hAnsi="TimesNewRomanPSMT" w:cs="TimesNewRomanPSMT"/>
          <w:sz w:val="24"/>
          <w:szCs w:val="24"/>
        </w:rPr>
        <w:t>iacylogliceroli, dehydrogenaza mleczanowa</w:t>
      </w:r>
      <w:r w:rsidR="003D701B">
        <w:rPr>
          <w:rFonts w:ascii="TimesNewRomanPSMT" w:hAnsi="TimesNewRomanPSMT" w:cs="TimesNewRomanPSMT"/>
          <w:sz w:val="24"/>
          <w:szCs w:val="24"/>
        </w:rPr>
        <w:t>, IL-6.</w:t>
      </w:r>
      <w:r w:rsidR="003D701B" w:rsidRPr="003D701B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6838AED" w14:textId="2707848F" w:rsidR="00495C6E" w:rsidRPr="00730837" w:rsidRDefault="00730837" w:rsidP="003E40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Konsultacja specjalisty intensywnej terapii.</w:t>
      </w:r>
    </w:p>
    <w:p w14:paraId="14C84DF9" w14:textId="57C8F666" w:rsidR="00DA292B" w:rsidRPr="00DA292B" w:rsidRDefault="00DA292B" w:rsidP="00F661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DA292B">
        <w:rPr>
          <w:rFonts w:ascii="TimesNewRomanPS-BoldMT" w:hAnsi="TimesNewRomanPS-BoldMT" w:cs="TimesNewRomanPS-BoldMT"/>
          <w:sz w:val="24"/>
          <w:szCs w:val="24"/>
          <w:u w:val="single"/>
        </w:rPr>
        <w:t>Monitorowanie wirusologiczne</w:t>
      </w:r>
      <w:r w:rsidRPr="00DA292B">
        <w:rPr>
          <w:rFonts w:ascii="TimesNewRomanPS-BoldMT" w:hAnsi="TimesNewRomanPS-BoldMT" w:cs="TimesNewRomanPS-BoldMT"/>
          <w:sz w:val="24"/>
          <w:szCs w:val="24"/>
        </w:rPr>
        <w:t>: jak w postaciach bezobjawowych i łagodnych</w:t>
      </w:r>
    </w:p>
    <w:p w14:paraId="4B983AFE" w14:textId="77777777" w:rsidR="00F661DE" w:rsidRPr="00057F97" w:rsidRDefault="00F661DE" w:rsidP="00F661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057F97">
        <w:rPr>
          <w:rFonts w:ascii="TimesNewRomanPS-BoldMT" w:hAnsi="TimesNewRomanPS-BoldMT" w:cs="TimesNewRomanPS-BoldMT"/>
          <w:sz w:val="24"/>
          <w:szCs w:val="24"/>
          <w:u w:val="single"/>
        </w:rPr>
        <w:t>Badania obrazowe:</w:t>
      </w:r>
    </w:p>
    <w:p w14:paraId="2A1C01BC" w14:textId="77777777" w:rsidR="00F661DE" w:rsidRDefault="00F661DE" w:rsidP="00F661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76F">
        <w:rPr>
          <w:rFonts w:ascii="TimesNewRomanPSMT" w:hAnsi="TimesNewRomanPSMT" w:cs="TimesNewRomanPSMT"/>
          <w:sz w:val="24"/>
          <w:szCs w:val="24"/>
        </w:rPr>
        <w:t>Rtg płuc stanowi podstawę identyfikacji zmian w płucach, może być wykonywane z wykorzystaniem urządzeń przenośnych.</w:t>
      </w:r>
    </w:p>
    <w:p w14:paraId="108969F2" w14:textId="57937142" w:rsidR="00B3080F" w:rsidRDefault="00F661DE" w:rsidP="00B308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76F">
        <w:rPr>
          <w:rFonts w:ascii="TimesNewRomanPSMT" w:hAnsi="TimesNewRomanPSMT" w:cs="TimesNewRomanPSMT"/>
          <w:sz w:val="24"/>
          <w:szCs w:val="24"/>
        </w:rPr>
        <w:t>Tomografia komputerowa</w:t>
      </w:r>
      <w:r>
        <w:rPr>
          <w:rFonts w:ascii="TimesNewRomanPSMT" w:hAnsi="TimesNewRomanPSMT" w:cs="TimesNewRomanPSMT"/>
          <w:sz w:val="24"/>
          <w:szCs w:val="24"/>
        </w:rPr>
        <w:t xml:space="preserve"> (bez kontrastu)</w:t>
      </w:r>
      <w:r w:rsidRPr="007A176F">
        <w:rPr>
          <w:rFonts w:ascii="TimesNewRomanPSMT" w:hAnsi="TimesNewRomanPSMT" w:cs="TimesNewRomanPSMT"/>
          <w:sz w:val="24"/>
          <w:szCs w:val="24"/>
        </w:rPr>
        <w:t xml:space="preserve"> posiada wysoką czułość</w:t>
      </w:r>
      <w:r>
        <w:rPr>
          <w:rFonts w:ascii="TimesNewRomanPSMT" w:hAnsi="TimesNewRomanPSMT" w:cs="TimesNewRomanPSMT"/>
          <w:sz w:val="24"/>
          <w:szCs w:val="24"/>
        </w:rPr>
        <w:t xml:space="preserve"> w wykrywaniu zmian śródmiąższowych</w:t>
      </w:r>
      <w:r w:rsidR="004A1544">
        <w:rPr>
          <w:rFonts w:ascii="TimesNewRomanPSMT" w:hAnsi="TimesNewRomanPSMT" w:cs="TimesNewRomanPSMT"/>
          <w:sz w:val="24"/>
          <w:szCs w:val="24"/>
        </w:rPr>
        <w:t xml:space="preserve"> i ocenie dynamiki ich zmian.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A1544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>owinna być wykonywana u każdego pacjenta w tym stadium choroby.</w:t>
      </w:r>
      <w:r w:rsidR="004A1544">
        <w:rPr>
          <w:rFonts w:ascii="TimesNewRomanPSMT" w:hAnsi="TimesNewRomanPSMT" w:cs="TimesNewRomanPSMT"/>
          <w:sz w:val="24"/>
          <w:szCs w:val="24"/>
        </w:rPr>
        <w:t xml:space="preserve"> Badanie z kontarstem powinno być wykonywane tylko w przypadku różnicowania (np. z zatorowścią płucną).</w:t>
      </w:r>
    </w:p>
    <w:p w14:paraId="4E6CD5C1" w14:textId="76A9526F" w:rsidR="00061BCC" w:rsidRPr="00061BCC" w:rsidRDefault="00061BCC" w:rsidP="00061B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61BCC">
        <w:rPr>
          <w:rFonts w:ascii="TimesNewRomanPSMT" w:hAnsi="TimesNewRomanPSMT" w:cs="TimesNewRomanPSMT"/>
          <w:sz w:val="24"/>
          <w:szCs w:val="24"/>
        </w:rPr>
        <w:t>USG płuc może być łatwą metodą wczesnej detekcji zapalenia płuc bezpośrednio w I</w:t>
      </w:r>
      <w:r>
        <w:rPr>
          <w:rFonts w:ascii="TimesNewRomanPSMT" w:hAnsi="TimesNewRomanPSMT" w:cs="TimesNewRomanPSMT"/>
          <w:sz w:val="24"/>
          <w:szCs w:val="24"/>
        </w:rPr>
        <w:t xml:space="preserve">zbie </w:t>
      </w:r>
      <w:r w:rsidRPr="00061BCC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>rzyjęć.</w:t>
      </w:r>
    </w:p>
    <w:p w14:paraId="3D2510B4" w14:textId="26437CA7" w:rsidR="003D701B" w:rsidRPr="003D701B" w:rsidRDefault="003D701B" w:rsidP="00BF66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701B">
        <w:rPr>
          <w:rFonts w:ascii="TimesNewRomanPSMT" w:hAnsi="TimesNewRomanPSMT" w:cs="TimesNewRomanPSMT"/>
          <w:sz w:val="24"/>
          <w:szCs w:val="24"/>
        </w:rPr>
        <w:t>Echokardiografia wskazana w przypadku podejrzenia ostrej nieywdolności serca w wyniku niewydolności oddechowej</w:t>
      </w:r>
    </w:p>
    <w:p w14:paraId="3C0F3F72" w14:textId="536E2147" w:rsidR="00B3080F" w:rsidRDefault="00B3080F" w:rsidP="00B308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E371ED">
        <w:rPr>
          <w:rFonts w:ascii="TimesNewRomanPS-BoldMT" w:hAnsi="TimesNewRomanPS-BoldMT" w:cs="TimesNewRomanPS-BoldMT"/>
          <w:sz w:val="24"/>
          <w:szCs w:val="24"/>
          <w:u w:val="single"/>
        </w:rPr>
        <w:t>Leczenie</w:t>
      </w:r>
      <w:r>
        <w:rPr>
          <w:rFonts w:ascii="TimesNewRomanPS-BoldMT" w:hAnsi="TimesNewRomanPS-BoldMT" w:cs="TimesNewRomanPS-BoldMT"/>
          <w:sz w:val="24"/>
          <w:szCs w:val="24"/>
          <w:u w:val="single"/>
        </w:rPr>
        <w:t xml:space="preserve"> podstawowe</w:t>
      </w:r>
      <w:r w:rsidRPr="00E371ED">
        <w:rPr>
          <w:rFonts w:ascii="TimesNewRomanPS-BoldMT" w:hAnsi="TimesNewRomanPS-BoldMT" w:cs="TimesNewRomanPS-BoldMT"/>
          <w:sz w:val="24"/>
          <w:szCs w:val="24"/>
          <w:u w:val="single"/>
        </w:rPr>
        <w:t>:</w:t>
      </w:r>
    </w:p>
    <w:p w14:paraId="61E1BE8D" w14:textId="5FB76451" w:rsidR="00D6496D" w:rsidRPr="00195A6F" w:rsidRDefault="00D6496D" w:rsidP="00D64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195A6F">
        <w:rPr>
          <w:rFonts w:ascii="TimesNewRomanPS-BoldMT" w:hAnsi="TimesNewRomanPS-BoldMT" w:cs="TimesNewRomanPS-BoldMT"/>
          <w:sz w:val="24"/>
          <w:szCs w:val="24"/>
        </w:rPr>
        <w:t xml:space="preserve">Ze względu </w:t>
      </w:r>
      <w:r>
        <w:rPr>
          <w:rFonts w:ascii="TimesNewRomanPS-BoldMT" w:hAnsi="TimesNewRomanPS-BoldMT" w:cs="TimesNewRomanPS-BoldMT"/>
          <w:sz w:val="24"/>
          <w:szCs w:val="24"/>
        </w:rPr>
        <w:t>na niewystarczające</w:t>
      </w:r>
      <w:r w:rsidRPr="00195A6F">
        <w:rPr>
          <w:rFonts w:ascii="TimesNewRomanPS-BoldMT" w:hAnsi="TimesNewRomanPS-BoldMT" w:cs="TimesNewRomanPS-BoldMT"/>
          <w:sz w:val="24"/>
          <w:szCs w:val="24"/>
        </w:rPr>
        <w:t xml:space="preserve"> dan</w:t>
      </w:r>
      <w:r>
        <w:rPr>
          <w:rFonts w:ascii="TimesNewRomanPS-BoldMT" w:hAnsi="TimesNewRomanPS-BoldMT" w:cs="TimesNewRomanPS-BoldMT"/>
          <w:sz w:val="24"/>
          <w:szCs w:val="24"/>
        </w:rPr>
        <w:t>e</w:t>
      </w:r>
      <w:r w:rsidRPr="00195A6F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 xml:space="preserve">wynikające z braku kompletnych badań klinicznych wymaganych zwykle przy rejestracji leku do stosowania w określonym wskazaniu, decyzje o leczeniu podstawowym powinny być podejmowane indywidualnie przez lekarza prowadzącego terapię. W oparciu o niepełną wiedzę i dostępność leków w terapii można rozważyć: </w:t>
      </w:r>
    </w:p>
    <w:p w14:paraId="3001BEB3" w14:textId="532D72D9" w:rsidR="00B3080F" w:rsidRPr="00835ED9" w:rsidRDefault="00835ED9" w:rsidP="003E4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35ED9">
        <w:rPr>
          <w:rFonts w:ascii="TimesNewRomanPS-BoldMT" w:hAnsi="TimesNewRomanPS-BoldMT" w:cs="TimesNewRomanPS-BoldMT"/>
          <w:b/>
          <w:bCs/>
          <w:sz w:val="24"/>
          <w:szCs w:val="24"/>
        </w:rPr>
        <w:t>Remdesivir</w:t>
      </w:r>
      <w:r w:rsidRPr="00835ED9">
        <w:rPr>
          <w:rFonts w:ascii="TimesNewRomanPSMT" w:hAnsi="TimesNewRomanPSMT" w:cs="TimesNewRomanPSMT"/>
          <w:sz w:val="24"/>
          <w:szCs w:val="24"/>
        </w:rPr>
        <w:t xml:space="preserve">, dożylnie, raz dziennie, dawka nasycająca 200 mg, potem dawka podtrzymująca 100 mg prze 10 dni </w:t>
      </w:r>
      <w:r w:rsidRPr="00311C00">
        <w:rPr>
          <w:rFonts w:ascii="TimesNewRomanPSMT" w:hAnsi="TimesNewRomanPSMT" w:cs="TimesNewRomanPSMT"/>
          <w:sz w:val="24"/>
          <w:szCs w:val="24"/>
          <w:u w:val="single"/>
        </w:rPr>
        <w:t>lub</w:t>
      </w:r>
      <w:r w:rsidRPr="00835E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</w:t>
      </w:r>
      <w:r w:rsidRPr="00835ED9">
        <w:rPr>
          <w:rFonts w:ascii="TimesNewRomanPSMT" w:hAnsi="TimesNewRomanPSMT" w:cs="TimesNewRomanPSMT"/>
          <w:sz w:val="24"/>
          <w:szCs w:val="24"/>
        </w:rPr>
        <w:t>jeśli Remdesivir nie jest dostępny)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3080F" w:rsidRPr="00835ED9">
        <w:rPr>
          <w:rFonts w:ascii="TimesNewRomanPSMT" w:hAnsi="TimesNewRomanPSMT" w:cs="TimesNewRomanPSMT"/>
          <w:b/>
          <w:bCs/>
          <w:sz w:val="24"/>
          <w:szCs w:val="24"/>
        </w:rPr>
        <w:t>Lopinawir/ritonawir</w:t>
      </w:r>
      <w:r w:rsidR="00B3080F" w:rsidRPr="00835ED9">
        <w:rPr>
          <w:rFonts w:ascii="TimesNewRomanPSMT" w:hAnsi="TimesNewRomanPSMT" w:cs="TimesNewRomanPSMT"/>
          <w:sz w:val="24"/>
          <w:szCs w:val="24"/>
        </w:rPr>
        <w:t xml:space="preserve">, doustnie 400/100mg co 12 godzin, </w:t>
      </w:r>
      <w:r>
        <w:rPr>
          <w:rFonts w:ascii="TimesNewRomanPSMT" w:hAnsi="TimesNewRomanPSMT" w:cs="TimesNewRomanPSMT"/>
          <w:sz w:val="24"/>
          <w:szCs w:val="24"/>
        </w:rPr>
        <w:t>28</w:t>
      </w:r>
      <w:r w:rsidR="00B3080F" w:rsidRPr="00835ED9">
        <w:rPr>
          <w:rFonts w:ascii="TimesNewRomanPSMT" w:hAnsi="TimesNewRomanPSMT" w:cs="TimesNewRomanPSMT"/>
          <w:sz w:val="24"/>
          <w:szCs w:val="24"/>
        </w:rPr>
        <w:t xml:space="preserve"> dni </w:t>
      </w:r>
    </w:p>
    <w:p w14:paraId="4DFD9B0A" w14:textId="77777777" w:rsidR="00B3080F" w:rsidRPr="00311C00" w:rsidRDefault="00B3080F" w:rsidP="003E406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u w:val="single"/>
        </w:rPr>
      </w:pPr>
      <w:r w:rsidRPr="00311C00">
        <w:rPr>
          <w:rFonts w:ascii="TimesNewRomanPSMT" w:hAnsi="TimesNewRomanPSMT" w:cs="TimesNewRomanPSMT"/>
          <w:sz w:val="24"/>
          <w:szCs w:val="24"/>
          <w:u w:val="single"/>
        </w:rPr>
        <w:t>plus</w:t>
      </w:r>
    </w:p>
    <w:p w14:paraId="340C4B6C" w14:textId="401CA46A" w:rsidR="003E406B" w:rsidRDefault="00792315" w:rsidP="003E4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Chlorochina</w:t>
      </w:r>
      <w:r w:rsidR="00B3080F" w:rsidRPr="003E406B">
        <w:rPr>
          <w:rFonts w:ascii="TimesNewRomanPSMT" w:hAnsi="TimesNewRomanPSMT" w:cs="TimesNewRomanPSMT"/>
          <w:sz w:val="24"/>
          <w:szCs w:val="24"/>
        </w:rPr>
        <w:t xml:space="preserve">, </w:t>
      </w:r>
      <w:r w:rsidR="00D6496D" w:rsidRPr="00311C00">
        <w:rPr>
          <w:rFonts w:ascii="TimesNewRomanPSMT" w:hAnsi="TimesNewRomanPSMT" w:cs="TimesNewRomanPSMT"/>
          <w:sz w:val="24"/>
          <w:szCs w:val="24"/>
        </w:rPr>
        <w:t>doustnie</w:t>
      </w:r>
      <w:r w:rsidR="00D6496D">
        <w:rPr>
          <w:rFonts w:ascii="TimesNewRomanPSMT" w:hAnsi="TimesNewRomanPSMT" w:cs="TimesNewRomanPSMT"/>
          <w:sz w:val="24"/>
          <w:szCs w:val="24"/>
        </w:rPr>
        <w:t>, zwykle 25</w:t>
      </w:r>
      <w:r w:rsidR="00D6496D" w:rsidRPr="00311C00">
        <w:rPr>
          <w:rFonts w:ascii="TimesNewRomanPSMT" w:hAnsi="TimesNewRomanPSMT" w:cs="TimesNewRomanPSMT"/>
          <w:sz w:val="24"/>
          <w:szCs w:val="24"/>
        </w:rPr>
        <w:t>0 mg</w:t>
      </w:r>
      <w:r w:rsidR="00D6496D">
        <w:rPr>
          <w:rFonts w:ascii="TimesNewRomanPSMT" w:hAnsi="TimesNewRomanPSMT" w:cs="TimesNewRomanPSMT"/>
          <w:sz w:val="24"/>
          <w:szCs w:val="24"/>
        </w:rPr>
        <w:t xml:space="preserve"> (w uzasadnionych przypadkach 500 mg)</w:t>
      </w:r>
      <w:r w:rsidR="00D6496D" w:rsidRPr="00311C00">
        <w:rPr>
          <w:rFonts w:ascii="TimesNewRomanPSMT" w:hAnsi="TimesNewRomanPSMT" w:cs="TimesNewRomanPSMT"/>
          <w:sz w:val="24"/>
          <w:szCs w:val="24"/>
        </w:rPr>
        <w:t xml:space="preserve"> co 12 godzin,</w:t>
      </w:r>
      <w:r w:rsidR="00D6496D">
        <w:rPr>
          <w:rFonts w:ascii="TimesNewRomanPSMT" w:hAnsi="TimesNewRomanPSMT" w:cs="TimesNewRomanPSMT"/>
          <w:sz w:val="24"/>
          <w:szCs w:val="24"/>
        </w:rPr>
        <w:t xml:space="preserve"> 7-</w:t>
      </w:r>
      <w:r w:rsidR="00D6496D" w:rsidRPr="00311C00">
        <w:rPr>
          <w:rFonts w:ascii="TimesNewRomanPSMT" w:hAnsi="TimesNewRomanPSMT" w:cs="TimesNewRomanPSMT"/>
          <w:sz w:val="24"/>
          <w:szCs w:val="24"/>
        </w:rPr>
        <w:t>10 dni</w:t>
      </w:r>
      <w:r w:rsidR="00D6496D">
        <w:rPr>
          <w:rFonts w:ascii="TimesNewRomanPSMT" w:hAnsi="TimesNewRomanPSMT" w:cs="TimesNewRomanPSMT"/>
          <w:sz w:val="24"/>
          <w:szCs w:val="24"/>
        </w:rPr>
        <w:t xml:space="preserve"> (nie dłużej niż 10 dni)</w:t>
      </w:r>
      <w:r w:rsidR="00D6496D" w:rsidRPr="00311C00">
        <w:rPr>
          <w:rFonts w:ascii="TimesNewRomanPSMT" w:hAnsi="TimesNewRomanPSMT" w:cs="TimesNewRomanPSMT"/>
          <w:sz w:val="24"/>
          <w:szCs w:val="24"/>
        </w:rPr>
        <w:t xml:space="preserve"> </w:t>
      </w:r>
      <w:r w:rsidR="003E406B" w:rsidRPr="00311C00">
        <w:rPr>
          <w:rFonts w:ascii="TimesNewRomanPSMT" w:hAnsi="TimesNewRomanPSMT" w:cs="TimesNewRomanPSMT"/>
          <w:sz w:val="24"/>
          <w:szCs w:val="24"/>
          <w:u w:val="single"/>
        </w:rPr>
        <w:t>lub</w:t>
      </w:r>
      <w:r w:rsidR="003E406B" w:rsidRPr="003E406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Hydroksychlorochina</w:t>
      </w:r>
      <w:r w:rsidR="003E406B" w:rsidRPr="003E406B">
        <w:rPr>
          <w:rFonts w:ascii="TimesNewRomanPS-BoldMT" w:hAnsi="TimesNewRomanPS-BoldMT" w:cs="TimesNewRomanPS-BoldMT"/>
          <w:sz w:val="24"/>
          <w:szCs w:val="24"/>
        </w:rPr>
        <w:t>, doustnie,</w:t>
      </w:r>
      <w:r w:rsidR="003E406B" w:rsidRPr="003E40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E406B" w:rsidRPr="003E406B">
        <w:rPr>
          <w:rFonts w:ascii="TimesNewRomanPS-BoldMT" w:hAnsi="TimesNewRomanPS-BoldMT" w:cs="TimesNewRomanPS-BoldMT"/>
          <w:sz w:val="24"/>
          <w:szCs w:val="24"/>
        </w:rPr>
        <w:t xml:space="preserve">dawka nasycająca </w:t>
      </w:r>
      <w:r w:rsidR="003E406B" w:rsidRPr="003E406B">
        <w:rPr>
          <w:rFonts w:ascii="TimesNewRomanPSMT" w:hAnsi="TimesNewRomanPSMT" w:cs="TimesNewRomanPSMT"/>
          <w:sz w:val="24"/>
          <w:szCs w:val="24"/>
        </w:rPr>
        <w:t>400 mg co 12 godzin, dawka podtrzymująca 200 mg co 12 godzin, 10 dni.</w:t>
      </w:r>
    </w:p>
    <w:p w14:paraId="2779AF49" w14:textId="0846B45F" w:rsidR="003E406B" w:rsidRPr="00311C00" w:rsidRDefault="003E406B" w:rsidP="003E406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u w:val="single"/>
        </w:rPr>
      </w:pPr>
      <w:r w:rsidRPr="00311C00">
        <w:rPr>
          <w:rFonts w:ascii="TimesNewRomanPSMT" w:hAnsi="TimesNewRomanPSMT" w:cs="TimesNewRomanPSMT"/>
          <w:sz w:val="24"/>
          <w:szCs w:val="24"/>
          <w:u w:val="single"/>
        </w:rPr>
        <w:t>plus</w:t>
      </w:r>
    </w:p>
    <w:p w14:paraId="0D95DF0F" w14:textId="24BD4BCB" w:rsidR="003E406B" w:rsidRDefault="00D6496D" w:rsidP="003E4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Tocilizumab </w:t>
      </w:r>
      <w:r w:rsidRPr="00D6496D">
        <w:rPr>
          <w:rFonts w:ascii="TimesNewRomanPS-BoldMT" w:hAnsi="TimesNewRomanPS-BoldMT" w:cs="TimesNewRomanPS-BoldMT"/>
          <w:bCs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 xml:space="preserve">u osób z podwyższonym stężeniem IL-6), </w:t>
      </w:r>
      <w:r w:rsidR="003E406B" w:rsidRPr="003E406B">
        <w:rPr>
          <w:rFonts w:ascii="TimesNewRomanPSMT" w:hAnsi="TimesNewRomanPSMT" w:cs="TimesNewRomanPSMT"/>
          <w:sz w:val="24"/>
          <w:szCs w:val="24"/>
        </w:rPr>
        <w:t>dożylnie 8 mg/kg (maksymalnie 800 mg) w pojedynczej dawce (jednogodzinny wlew), przy braku poprawy druga dawka może być powtórzona po</w:t>
      </w:r>
      <w:r w:rsidR="003E406B">
        <w:rPr>
          <w:rFonts w:ascii="TimesNewRomanPSMT" w:hAnsi="TimesNewRomanPSMT" w:cs="TimesNewRomanPSMT"/>
          <w:sz w:val="24"/>
          <w:szCs w:val="24"/>
        </w:rPr>
        <w:t xml:space="preserve"> </w:t>
      </w:r>
      <w:r w:rsidR="003E406B" w:rsidRPr="003E406B">
        <w:rPr>
          <w:rFonts w:ascii="TimesNewRomanPSMT" w:hAnsi="TimesNewRomanPSMT" w:cs="TimesNewRomanPSMT"/>
          <w:sz w:val="24"/>
          <w:szCs w:val="24"/>
        </w:rPr>
        <w:t xml:space="preserve">8-12 </w:t>
      </w:r>
      <w:r w:rsidR="003E406B">
        <w:rPr>
          <w:rFonts w:ascii="TimesNewRomanPSMT" w:hAnsi="TimesNewRomanPSMT" w:cs="TimesNewRomanPSMT"/>
          <w:sz w:val="24"/>
          <w:szCs w:val="24"/>
        </w:rPr>
        <w:t>godzinach.</w:t>
      </w:r>
    </w:p>
    <w:p w14:paraId="260B8E40" w14:textId="77777777" w:rsidR="00795EE9" w:rsidRPr="00795EE9" w:rsidRDefault="00795EE9" w:rsidP="00795E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795EE9">
        <w:rPr>
          <w:rFonts w:ascii="TimesNewRomanPS-BoldMT" w:hAnsi="TimesNewRomanPS-BoldMT" w:cs="TimesNewRomanPS-BoldMT"/>
          <w:sz w:val="24"/>
          <w:szCs w:val="24"/>
          <w:u w:val="single"/>
        </w:rPr>
        <w:t>Leczenie alternatywne:</w:t>
      </w:r>
    </w:p>
    <w:p w14:paraId="2D3E59F3" w14:textId="77777777" w:rsidR="00B3080F" w:rsidRDefault="00B3080F" w:rsidP="00B308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Możliwe jest stosowanie innych leków o potencjalnym działaniu przeciwwirusowym i sprawdzonym profilu bezpieczeństwa (badanie kliniczne przynajmniej 2 fazy lub eksperyment medyczny z lekiem stosowanym w innym wskazaniu). </w:t>
      </w:r>
    </w:p>
    <w:p w14:paraId="4C0D8975" w14:textId="77777777" w:rsidR="00B3080F" w:rsidRPr="006E3977" w:rsidRDefault="00B3080F" w:rsidP="00B308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 zaleca się stosowania leków, których rzekomą skuteczność sprawdzono w oparciu o opisy przypadków, lub pojedyncze doniesienia nie potwierdzone innymi badaniami.</w:t>
      </w:r>
    </w:p>
    <w:p w14:paraId="3E5F209A" w14:textId="77777777" w:rsidR="00B3080F" w:rsidRPr="004A1544" w:rsidRDefault="00B3080F" w:rsidP="00B308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544">
        <w:rPr>
          <w:rFonts w:ascii="TimesNewRomanPSMT" w:hAnsi="TimesNewRomanPSMT" w:cs="TimesNewRomanPSMT"/>
          <w:sz w:val="24"/>
          <w:szCs w:val="24"/>
          <w:u w:val="single"/>
        </w:rPr>
        <w:t>Leczenie wspomagające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2727847" w14:textId="77777777" w:rsidR="00B3080F" w:rsidRPr="004A1544" w:rsidRDefault="00B3080F" w:rsidP="00B308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544">
        <w:rPr>
          <w:rFonts w:ascii="TimesNewRomanPSMT" w:hAnsi="TimesNewRomanPSMT" w:cs="TimesNewRomanPSMT"/>
          <w:sz w:val="24"/>
          <w:szCs w:val="24"/>
        </w:rPr>
        <w:t xml:space="preserve">Ewentualnie antybiotykoterapia w oparciu o antybiogram lub empiryczna o szerokim spektrum, </w:t>
      </w:r>
    </w:p>
    <w:p w14:paraId="5C7D2ECE" w14:textId="77777777" w:rsidR="00B3080F" w:rsidRDefault="00B3080F" w:rsidP="00B308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Leczenie objawowe</w:t>
      </w:r>
    </w:p>
    <w:p w14:paraId="672754B3" w14:textId="3C9EB9DC" w:rsidR="00495C6E" w:rsidRDefault="003E406B" w:rsidP="00495C6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</w:t>
      </w:r>
      <w:r w:rsidR="00EF5F1F" w:rsidRPr="003E406B">
        <w:rPr>
          <w:rFonts w:ascii="TimesNewRomanPSMT" w:hAnsi="TimesNewRomanPSMT" w:cs="TimesNewRomanPSMT"/>
          <w:sz w:val="24"/>
          <w:szCs w:val="24"/>
        </w:rPr>
        <w:t>lenoterapia</w:t>
      </w:r>
    </w:p>
    <w:p w14:paraId="7BF143AA" w14:textId="77777777" w:rsidR="003E406B" w:rsidRDefault="003E406B" w:rsidP="00495C6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Nawodnienie dożylne</w:t>
      </w:r>
    </w:p>
    <w:p w14:paraId="2F94549B" w14:textId="77777777" w:rsidR="003E406B" w:rsidRDefault="003E406B" w:rsidP="003E4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E406B">
        <w:rPr>
          <w:rFonts w:ascii="TimesNewRomanPSMT" w:hAnsi="TimesNewRomanPSMT" w:cs="TimesNewRomanPSMT"/>
          <w:sz w:val="24"/>
          <w:szCs w:val="24"/>
        </w:rPr>
        <w:t>Glikokortykoidy w przypadku pogorszenia funkcji oddechowej (konieczne zwłaszcza gdy stosowany jest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 Tocilizumab</w:t>
      </w:r>
      <w:r w:rsidRPr="003E406B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7454A2C0" w14:textId="6E456FBA" w:rsidR="003E406B" w:rsidRDefault="003E406B" w:rsidP="003E406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92315">
        <w:rPr>
          <w:rFonts w:ascii="TimesNewRomanPSMT" w:hAnsi="TimesNewRomanPSMT" w:cs="TimesNewRomanPSMT"/>
          <w:b/>
          <w:bCs/>
          <w:sz w:val="24"/>
          <w:szCs w:val="24"/>
        </w:rPr>
        <w:t>M</w:t>
      </w:r>
      <w:r w:rsidR="00495C6E" w:rsidRPr="00792315">
        <w:rPr>
          <w:rFonts w:ascii="TimesNewRomanPSMT" w:hAnsi="TimesNewRomanPSMT" w:cs="TimesNewRomanPSMT"/>
          <w:b/>
          <w:bCs/>
          <w:sz w:val="24"/>
          <w:szCs w:val="24"/>
        </w:rPr>
        <w:t>ethylpredni</w:t>
      </w:r>
      <w:r w:rsidRPr="00792315">
        <w:rPr>
          <w:rFonts w:ascii="TimesNewRomanPSMT" w:hAnsi="TimesNewRomanPSMT" w:cs="TimesNewRomanPSMT"/>
          <w:b/>
          <w:bCs/>
          <w:sz w:val="24"/>
          <w:szCs w:val="24"/>
        </w:rPr>
        <w:t>z</w:t>
      </w:r>
      <w:r w:rsidR="00495C6E" w:rsidRPr="00792315">
        <w:rPr>
          <w:rFonts w:ascii="TimesNewRomanPSMT" w:hAnsi="TimesNewRomanPSMT" w:cs="TimesNewRomanPSMT"/>
          <w:b/>
          <w:bCs/>
          <w:sz w:val="24"/>
          <w:szCs w:val="24"/>
        </w:rPr>
        <w:t>olon</w:t>
      </w:r>
      <w:r w:rsidRPr="003E406B">
        <w:rPr>
          <w:rFonts w:ascii="TimesNewRomanPSMT" w:hAnsi="TimesNewRomanPSMT" w:cs="TimesNewRomanPSMT"/>
          <w:sz w:val="24"/>
          <w:szCs w:val="24"/>
        </w:rPr>
        <w:t>, dożylnie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 1 mg/</w:t>
      </w:r>
      <w:r w:rsidRPr="003E406B">
        <w:rPr>
          <w:rFonts w:ascii="TimesNewRomanPSMT" w:hAnsi="TimesNewRomanPSMT" w:cs="TimesNewRomanPSMT"/>
          <w:sz w:val="24"/>
          <w:szCs w:val="24"/>
        </w:rPr>
        <w:t>k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g </w:t>
      </w:r>
      <w:r w:rsidRPr="003E406B">
        <w:rPr>
          <w:rFonts w:ascii="TimesNewRomanPSMT" w:hAnsi="TimesNewRomanPSMT" w:cs="TimesNewRomanPSMT"/>
          <w:sz w:val="24"/>
          <w:szCs w:val="24"/>
        </w:rPr>
        <w:t>dziennie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406B">
        <w:rPr>
          <w:rFonts w:ascii="TimesNewRomanPSMT" w:hAnsi="TimesNewRomanPSMT" w:cs="TimesNewRomanPSMT"/>
          <w:sz w:val="24"/>
          <w:szCs w:val="24"/>
        </w:rPr>
        <w:t>przez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 5 d</w:t>
      </w:r>
      <w:r w:rsidRPr="003E406B">
        <w:rPr>
          <w:rFonts w:ascii="TimesNewRomanPSMT" w:hAnsi="TimesNewRomanPSMT" w:cs="TimesNewRomanPSMT"/>
          <w:sz w:val="24"/>
          <w:szCs w:val="24"/>
        </w:rPr>
        <w:t>ni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, </w:t>
      </w:r>
      <w:r w:rsidRPr="003E406B">
        <w:rPr>
          <w:rFonts w:ascii="TimesNewRomanPSMT" w:hAnsi="TimesNewRomanPSMT" w:cs="TimesNewRomanPSMT"/>
          <w:sz w:val="24"/>
          <w:szCs w:val="24"/>
        </w:rPr>
        <w:t xml:space="preserve">potem 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>40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>mg</w:t>
      </w:r>
      <w:r>
        <w:rPr>
          <w:rFonts w:ascii="TimesNewRomanPSMT" w:hAnsi="TimesNewRomanPSMT" w:cs="TimesNewRomanPSMT"/>
          <w:sz w:val="24"/>
          <w:szCs w:val="24"/>
        </w:rPr>
        <w:t xml:space="preserve"> dziennie przez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dni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następnie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 10 mg d</w:t>
      </w:r>
      <w:r>
        <w:rPr>
          <w:rFonts w:ascii="TimesNewRomanPSMT" w:hAnsi="TimesNewRomanPSMT" w:cs="TimesNewRomanPSMT"/>
          <w:sz w:val="24"/>
          <w:szCs w:val="24"/>
        </w:rPr>
        <w:t>ziennie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przez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 2 d</w:t>
      </w:r>
      <w:r>
        <w:rPr>
          <w:rFonts w:ascii="TimesNewRomanPSMT" w:hAnsi="TimesNewRomanPSMT" w:cs="TimesNewRomanPSMT"/>
          <w:sz w:val="24"/>
          <w:szCs w:val="24"/>
        </w:rPr>
        <w:t>ni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>,</w:t>
      </w:r>
    </w:p>
    <w:p w14:paraId="1CF40E91" w14:textId="2DBF2BFF" w:rsidR="003E406B" w:rsidRPr="00311C00" w:rsidRDefault="003E406B" w:rsidP="003E406B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  <w:u w:val="single"/>
        </w:rPr>
      </w:pPr>
      <w:r w:rsidRPr="00311C00">
        <w:rPr>
          <w:rFonts w:ascii="TimesNewRomanPSMT" w:hAnsi="TimesNewRomanPSMT" w:cs="TimesNewRomanPSMT"/>
          <w:sz w:val="24"/>
          <w:szCs w:val="24"/>
          <w:u w:val="single"/>
        </w:rPr>
        <w:t>lub</w:t>
      </w:r>
    </w:p>
    <w:p w14:paraId="1F710BC3" w14:textId="64721F4C" w:rsidR="00495C6E" w:rsidRDefault="003E406B" w:rsidP="003E406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2315">
        <w:rPr>
          <w:rFonts w:ascii="TimesNewRomanPSMT" w:hAnsi="TimesNewRomanPSMT" w:cs="TimesNewRomanPSMT"/>
          <w:b/>
          <w:bCs/>
          <w:sz w:val="24"/>
          <w:szCs w:val="24"/>
        </w:rPr>
        <w:t>D</w:t>
      </w:r>
      <w:r w:rsidR="00495C6E" w:rsidRPr="00792315">
        <w:rPr>
          <w:rFonts w:ascii="TimesNewRomanPSMT" w:hAnsi="TimesNewRomanPSMT" w:cs="TimesNewRomanPSMT"/>
          <w:b/>
          <w:bCs/>
          <w:sz w:val="24"/>
          <w:szCs w:val="24"/>
        </w:rPr>
        <w:t>e</w:t>
      </w:r>
      <w:r w:rsidRPr="00792315">
        <w:rPr>
          <w:rFonts w:ascii="TimesNewRomanPSMT" w:hAnsi="TimesNewRomanPSMT" w:cs="TimesNewRomanPSMT"/>
          <w:b/>
          <w:bCs/>
          <w:sz w:val="24"/>
          <w:szCs w:val="24"/>
        </w:rPr>
        <w:t>ks</w:t>
      </w:r>
      <w:r w:rsidR="00495C6E" w:rsidRPr="00792315">
        <w:rPr>
          <w:rFonts w:ascii="TimesNewRomanPSMT" w:hAnsi="TimesNewRomanPSMT" w:cs="TimesNewRomanPSMT"/>
          <w:b/>
          <w:bCs/>
          <w:sz w:val="24"/>
          <w:szCs w:val="24"/>
        </w:rPr>
        <w:t>ameta</w:t>
      </w:r>
      <w:r w:rsidRPr="00792315">
        <w:rPr>
          <w:rFonts w:ascii="TimesNewRomanPSMT" w:hAnsi="TimesNewRomanPSMT" w:cs="TimesNewRomanPSMT"/>
          <w:b/>
          <w:bCs/>
          <w:sz w:val="24"/>
          <w:szCs w:val="24"/>
        </w:rPr>
        <w:t>zon</w:t>
      </w:r>
      <w:r w:rsidRPr="003E406B">
        <w:rPr>
          <w:rFonts w:ascii="TimesNewRomanPSMT" w:hAnsi="TimesNewRomanPSMT" w:cs="TimesNewRomanPSMT"/>
          <w:sz w:val="24"/>
          <w:szCs w:val="24"/>
        </w:rPr>
        <w:t>, dożylnie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 20 mg</w:t>
      </w:r>
      <w:r>
        <w:rPr>
          <w:rFonts w:ascii="TimesNewRomanPSMT" w:hAnsi="TimesNewRomanPSMT" w:cs="TimesNewRomanPSMT"/>
          <w:sz w:val="24"/>
          <w:szCs w:val="24"/>
        </w:rPr>
        <w:t xml:space="preserve"> dziennie przez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 5 d</w:t>
      </w:r>
      <w:r>
        <w:rPr>
          <w:rFonts w:ascii="TimesNewRomanPSMT" w:hAnsi="TimesNewRomanPSMT" w:cs="TimesNewRomanPSMT"/>
          <w:sz w:val="24"/>
          <w:szCs w:val="24"/>
        </w:rPr>
        <w:t>ni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potem 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10 mg </w:t>
      </w:r>
      <w:r>
        <w:rPr>
          <w:rFonts w:ascii="TimesNewRomanPSMT" w:hAnsi="TimesNewRomanPSMT" w:cs="TimesNewRomanPSMT"/>
          <w:sz w:val="24"/>
          <w:szCs w:val="24"/>
        </w:rPr>
        <w:t xml:space="preserve">dziennie przez 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 dni, następnie</w:t>
      </w:r>
      <w:r w:rsidR="00495C6E" w:rsidRPr="003E406B">
        <w:rPr>
          <w:rFonts w:ascii="TimesNewRomanPSMT" w:hAnsi="TimesNewRomanPSMT" w:cs="TimesNewRomanPSMT"/>
          <w:sz w:val="24"/>
          <w:szCs w:val="24"/>
        </w:rPr>
        <w:t xml:space="preserve"> 5 mg</w:t>
      </w:r>
      <w:r>
        <w:rPr>
          <w:rFonts w:ascii="TimesNewRomanPSMT" w:hAnsi="TimesNewRomanPSMT" w:cs="TimesNewRomanPSMT"/>
          <w:sz w:val="24"/>
          <w:szCs w:val="24"/>
        </w:rPr>
        <w:t xml:space="preserve"> dziennie przez 2 dni.</w:t>
      </w:r>
    </w:p>
    <w:p w14:paraId="0DC34283" w14:textId="627576C1" w:rsidR="00495C6E" w:rsidRDefault="00495C6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373556FF" w14:textId="74ABFC53" w:rsidR="00E57CD1" w:rsidRDefault="00E57CD1" w:rsidP="00E57CD1">
      <w:pPr>
        <w:pStyle w:val="NormalnyWeb"/>
        <w:numPr>
          <w:ilvl w:val="1"/>
          <w:numId w:val="14"/>
        </w:numPr>
        <w:spacing w:before="0" w:beforeAutospacing="0" w:after="0" w:afterAutospacing="0"/>
        <w:ind w:left="432"/>
        <w:textAlignment w:val="baseline"/>
        <w:rPr>
          <w:rStyle w:val="Pogrubienie"/>
          <w:bdr w:val="none" w:sz="0" w:space="0" w:color="auto" w:frame="1"/>
        </w:rPr>
      </w:pPr>
      <w:r w:rsidRPr="002B0807">
        <w:rPr>
          <w:rStyle w:val="Pogrubienie"/>
          <w:bdr w:val="none" w:sz="0" w:space="0" w:color="auto" w:frame="1"/>
        </w:rPr>
        <w:t xml:space="preserve">Pacjent </w:t>
      </w:r>
      <w:r>
        <w:rPr>
          <w:rStyle w:val="Pogrubienie"/>
          <w:bdr w:val="none" w:sz="0" w:space="0" w:color="auto" w:frame="1"/>
        </w:rPr>
        <w:t>w stanie krytycznym</w:t>
      </w:r>
      <w:r w:rsidR="003D701B">
        <w:rPr>
          <w:rStyle w:val="Pogrubienie"/>
          <w:bdr w:val="none" w:sz="0" w:space="0" w:color="auto" w:frame="1"/>
        </w:rPr>
        <w:t xml:space="preserve"> (ARDS)</w:t>
      </w:r>
    </w:p>
    <w:p w14:paraId="14574975" w14:textId="7ACEF4CB" w:rsidR="00E57CD1" w:rsidRPr="002B0807" w:rsidRDefault="00E57CD1" w:rsidP="00E57CD1">
      <w:pPr>
        <w:pStyle w:val="NormalnyWeb"/>
        <w:spacing w:before="0" w:beforeAutospacing="0" w:after="0" w:afterAutospacing="0"/>
        <w:ind w:left="432"/>
        <w:textAlignment w:val="baseline"/>
        <w:rPr>
          <w:rStyle w:val="Pogrubienie"/>
          <w:bdr w:val="none" w:sz="0" w:space="0" w:color="auto" w:frame="1"/>
        </w:rPr>
      </w:pPr>
      <w:r w:rsidRPr="002B0807">
        <w:rPr>
          <w:rStyle w:val="Pogrubienie"/>
          <w:bdr w:val="none" w:sz="0" w:space="0" w:color="auto" w:frame="1"/>
        </w:rPr>
        <w:t xml:space="preserve">(klasyfikacja MEWS: punktacja </w:t>
      </w:r>
      <w:r>
        <w:rPr>
          <w:rStyle w:val="Pogrubienie"/>
          <w:bdr w:val="none" w:sz="0" w:space="0" w:color="auto" w:frame="1"/>
        </w:rPr>
        <w:t>&gt;4</w:t>
      </w:r>
      <w:r w:rsidRPr="002B0807">
        <w:rPr>
          <w:rStyle w:val="Pogrubienie"/>
          <w:bdr w:val="none" w:sz="0" w:space="0" w:color="auto" w:frame="1"/>
        </w:rPr>
        <w:t>, tabela 1)</w:t>
      </w:r>
    </w:p>
    <w:p w14:paraId="3A2D30AE" w14:textId="2B66E3BC" w:rsidR="008A10C0" w:rsidRPr="00F604B5" w:rsidRDefault="008A10C0" w:rsidP="00F604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04B5">
        <w:rPr>
          <w:rFonts w:ascii="TimesNewRomanPSMT" w:hAnsi="TimesNewRomanPSMT" w:cs="TimesNewRomanPSMT"/>
          <w:sz w:val="24"/>
          <w:szCs w:val="24"/>
        </w:rPr>
        <w:t>Pa</w:t>
      </w:r>
      <w:r w:rsidR="00E57CD1" w:rsidRPr="00F604B5">
        <w:rPr>
          <w:rFonts w:ascii="TimesNewRomanPSMT" w:hAnsi="TimesNewRomanPSMT" w:cs="TimesNewRomanPSMT"/>
          <w:sz w:val="24"/>
          <w:szCs w:val="24"/>
        </w:rPr>
        <w:t xml:space="preserve">cjent w ciężkim stanie związanym z </w:t>
      </w:r>
      <w:r w:rsidR="00F604B5" w:rsidRPr="00F604B5">
        <w:rPr>
          <w:rFonts w:ascii="TimesNewRomanPSMT" w:hAnsi="TimesNewRomanPSMT" w:cs="TimesNewRomanPSMT"/>
          <w:sz w:val="24"/>
          <w:szCs w:val="24"/>
        </w:rPr>
        <w:t>głęboką</w:t>
      </w:r>
      <w:r w:rsidR="00E57CD1" w:rsidRPr="00F604B5">
        <w:rPr>
          <w:rFonts w:ascii="TimesNewRomanPSMT" w:hAnsi="TimesNewRomanPSMT" w:cs="TimesNewRomanPSMT"/>
          <w:sz w:val="24"/>
          <w:szCs w:val="24"/>
        </w:rPr>
        <w:t xml:space="preserve"> niewydolnością oddechową i upośledzeniem innych funkcji życiowych</w:t>
      </w:r>
      <w:r w:rsidR="00F604B5">
        <w:rPr>
          <w:rFonts w:ascii="TimesNewRomanPSMT" w:hAnsi="TimesNewRomanPSMT" w:cs="TimesNewRomanPSMT"/>
          <w:sz w:val="24"/>
          <w:szCs w:val="24"/>
        </w:rPr>
        <w:t>:</w:t>
      </w:r>
    </w:p>
    <w:p w14:paraId="0001EDC9" w14:textId="562242E8" w:rsidR="00F604B5" w:rsidRDefault="00F604B5" w:rsidP="00290FD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04B5">
        <w:rPr>
          <w:rFonts w:ascii="TimesNewRomanPSMT" w:hAnsi="TimesNewRomanPSMT" w:cs="TimesNewRomanPSMT"/>
          <w:sz w:val="24"/>
          <w:szCs w:val="24"/>
        </w:rPr>
        <w:t>Zespół ostrej niewydolności oddechowej (a</w:t>
      </w:r>
      <w:r w:rsidR="008A10C0" w:rsidRPr="00F604B5">
        <w:rPr>
          <w:rFonts w:ascii="TimesNewRomanPSMT" w:hAnsi="TimesNewRomanPSMT" w:cs="TimesNewRomanPSMT"/>
          <w:sz w:val="24"/>
          <w:szCs w:val="24"/>
        </w:rPr>
        <w:t>cute respiratory distress syndrome</w:t>
      </w:r>
      <w:r w:rsidRPr="00F604B5">
        <w:rPr>
          <w:rFonts w:ascii="TimesNewRomanPSMT" w:hAnsi="TimesNewRomanPSMT" w:cs="TimesNewRomanPSMT"/>
          <w:sz w:val="24"/>
          <w:szCs w:val="24"/>
        </w:rPr>
        <w:t xml:space="preserve">; </w:t>
      </w:r>
      <w:r w:rsidR="008A10C0" w:rsidRPr="00F604B5">
        <w:rPr>
          <w:rFonts w:ascii="TimesNewRomanPSMT" w:hAnsi="TimesNewRomanPSMT" w:cs="TimesNewRomanPSMT"/>
          <w:sz w:val="24"/>
          <w:szCs w:val="24"/>
        </w:rPr>
        <w:t>ARDS</w:t>
      </w:r>
      <w:r>
        <w:rPr>
          <w:rFonts w:ascii="TimesNewRomanPSMT" w:hAnsi="TimesNewRomanPSMT" w:cs="TimesNewRomanPSMT"/>
          <w:sz w:val="24"/>
          <w:szCs w:val="24"/>
        </w:rPr>
        <w:t>).</w:t>
      </w:r>
    </w:p>
    <w:p w14:paraId="1E9EFB33" w14:textId="77777777" w:rsidR="00F604B5" w:rsidRDefault="008A10C0" w:rsidP="008A10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04B5">
        <w:rPr>
          <w:rFonts w:ascii="TimesNewRomanPSMT" w:hAnsi="TimesNewRomanPSMT" w:cs="TimesNewRomanPSMT"/>
          <w:sz w:val="24"/>
          <w:szCs w:val="24"/>
        </w:rPr>
        <w:t>Hypoten</w:t>
      </w:r>
      <w:r w:rsidR="00F604B5">
        <w:rPr>
          <w:rFonts w:ascii="TimesNewRomanPSMT" w:hAnsi="TimesNewRomanPSMT" w:cs="TimesNewRomanPSMT"/>
          <w:sz w:val="24"/>
          <w:szCs w:val="24"/>
        </w:rPr>
        <w:t>sja i wstrząs</w:t>
      </w:r>
    </w:p>
    <w:p w14:paraId="62CA3286" w14:textId="77777777" w:rsidR="00F604B5" w:rsidRDefault="00F604B5" w:rsidP="00F35D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604B5">
        <w:rPr>
          <w:rFonts w:ascii="TimesNewRomanPSMT" w:hAnsi="TimesNewRomanPSMT" w:cs="TimesNewRomanPSMT"/>
          <w:sz w:val="24"/>
          <w:szCs w:val="24"/>
        </w:rPr>
        <w:t>Niewydolność wielonarządowa</w:t>
      </w:r>
    </w:p>
    <w:p w14:paraId="74708E13" w14:textId="17B9A2D1" w:rsidR="00F604B5" w:rsidRDefault="00F604B5" w:rsidP="00F604B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Zaburzenia świadomości</w:t>
      </w:r>
    </w:p>
    <w:p w14:paraId="30B52D33" w14:textId="77777777" w:rsidR="00B050C0" w:rsidRPr="006E228F" w:rsidRDefault="00B050C0" w:rsidP="00B0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28F">
        <w:rPr>
          <w:rFonts w:ascii="Times New Roman" w:hAnsi="Times New Roman" w:cs="Times New Roman"/>
          <w:sz w:val="24"/>
          <w:szCs w:val="24"/>
          <w:u w:val="single"/>
        </w:rPr>
        <w:t>Diagnostyka</w:t>
      </w:r>
    </w:p>
    <w:p w14:paraId="3193B952" w14:textId="77777777" w:rsidR="00B050C0" w:rsidRDefault="00B050C0" w:rsidP="00B050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E4165">
        <w:rPr>
          <w:rFonts w:ascii="Times New Roman" w:hAnsi="Times New Roman" w:cs="Times New Roman"/>
          <w:sz w:val="24"/>
          <w:szCs w:val="24"/>
        </w:rPr>
        <w:t>adania w kierunku grypy i/lub innych patogenów odpowiedzialnych za infekcje górnych dróg oddechowych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3956AF" w14:textId="77777777" w:rsidR="00B050C0" w:rsidRPr="006E228F" w:rsidRDefault="00B050C0" w:rsidP="00B050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6E228F">
        <w:rPr>
          <w:rFonts w:ascii="Times New Roman" w:hAnsi="Times New Roman" w:cs="Times New Roman"/>
          <w:sz w:val="24"/>
          <w:szCs w:val="24"/>
        </w:rPr>
        <w:t>Wymazy w kierunku zakażeń w bakteryjnych górnych dróg oddechowych (unikać procedur generujących aerozol – ryzykownych dla personelu)</w:t>
      </w:r>
    </w:p>
    <w:p w14:paraId="31BF2D86" w14:textId="77777777" w:rsidR="00B050C0" w:rsidRPr="006E228F" w:rsidRDefault="00B050C0" w:rsidP="00B050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6E228F">
        <w:rPr>
          <w:rFonts w:ascii="Times New Roman" w:hAnsi="Times New Roman" w:cs="Times New Roman"/>
          <w:sz w:val="24"/>
          <w:szCs w:val="24"/>
        </w:rPr>
        <w:t xml:space="preserve">W przypadku utrzymującej się gorączki </w:t>
      </w:r>
      <w:r w:rsidRPr="006E228F">
        <w:rPr>
          <w:rFonts w:ascii="TimesNewRomanPSMT" w:hAnsi="TimesNewRomanPSMT" w:cs="TimesNewRomanPSMT"/>
          <w:sz w:val="24"/>
          <w:szCs w:val="24"/>
        </w:rPr>
        <w:t>&gt;38°C wykonać posiewy z krwi</w:t>
      </w:r>
    </w:p>
    <w:p w14:paraId="0E423F21" w14:textId="77777777" w:rsidR="00B050C0" w:rsidRPr="006E228F" w:rsidRDefault="00B050C0" w:rsidP="00B050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Pogłębienie diagnostyki zależnie od obrazu klinicznego (np. w kierunku HIV)</w:t>
      </w:r>
    </w:p>
    <w:p w14:paraId="32166F01" w14:textId="77777777" w:rsidR="009433F8" w:rsidRPr="0091720C" w:rsidRDefault="009433F8" w:rsidP="009433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91720C">
        <w:rPr>
          <w:rFonts w:ascii="TimesNewRomanPS-BoldMT" w:hAnsi="TimesNewRomanPS-BoldMT" w:cs="TimesNewRomanPS-BoldMT"/>
          <w:sz w:val="24"/>
          <w:szCs w:val="24"/>
          <w:u w:val="single"/>
        </w:rPr>
        <w:t>Monitorowanie kliniczne</w:t>
      </w:r>
      <w:r>
        <w:rPr>
          <w:rFonts w:ascii="TimesNewRomanPS-BoldMT" w:hAnsi="TimesNewRomanPS-BoldMT" w:cs="TimesNewRomanPS-BoldMT"/>
          <w:sz w:val="24"/>
          <w:szCs w:val="24"/>
          <w:u w:val="single"/>
        </w:rPr>
        <w:t xml:space="preserve"> i laboratoryjne</w:t>
      </w:r>
      <w:r w:rsidRPr="0091720C">
        <w:rPr>
          <w:rFonts w:ascii="TimesNewRomanPS-BoldMT" w:hAnsi="TimesNewRomanPS-BoldMT" w:cs="TimesNewRomanPS-BoldMT"/>
          <w:sz w:val="24"/>
          <w:szCs w:val="24"/>
          <w:u w:val="single"/>
        </w:rPr>
        <w:t>:</w:t>
      </w:r>
    </w:p>
    <w:p w14:paraId="21AD4D96" w14:textId="516C080C" w:rsidR="009433F8" w:rsidRDefault="009433F8" w:rsidP="009433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54">
        <w:rPr>
          <w:rFonts w:ascii="Times New Roman" w:hAnsi="Times New Roman" w:cs="Times New Roman"/>
          <w:sz w:val="24"/>
          <w:szCs w:val="24"/>
        </w:rPr>
        <w:t xml:space="preserve">Ścisłe monitorowanie </w:t>
      </w:r>
      <w:r w:rsidR="003D701B">
        <w:rPr>
          <w:rFonts w:ascii="Times New Roman" w:hAnsi="Times New Roman" w:cs="Times New Roman"/>
          <w:sz w:val="24"/>
          <w:szCs w:val="24"/>
        </w:rPr>
        <w:t xml:space="preserve">w warunkach OIT </w:t>
      </w:r>
    </w:p>
    <w:p w14:paraId="44352F42" w14:textId="5052313B" w:rsidR="003D701B" w:rsidRDefault="003D701B" w:rsidP="003D701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Pr="00057F97">
        <w:rPr>
          <w:rFonts w:ascii="Times New Roman" w:hAnsi="Times New Roman" w:cs="Times New Roman"/>
          <w:sz w:val="24"/>
          <w:szCs w:val="24"/>
        </w:rPr>
        <w:t xml:space="preserve">danie </w:t>
      </w:r>
      <w:r>
        <w:rPr>
          <w:rFonts w:ascii="Times New Roman" w:hAnsi="Times New Roman" w:cs="Times New Roman"/>
          <w:sz w:val="24"/>
          <w:szCs w:val="24"/>
        </w:rPr>
        <w:t xml:space="preserve">wymazów z nosa i gardła </w:t>
      </w:r>
      <w:r w:rsidRPr="00057F97">
        <w:rPr>
          <w:rFonts w:ascii="Times New Roman" w:hAnsi="Times New Roman" w:cs="Times New Roman"/>
          <w:sz w:val="24"/>
          <w:szCs w:val="24"/>
        </w:rPr>
        <w:t xml:space="preserve">w kierunku </w:t>
      </w:r>
      <w:r w:rsidRPr="00057F97">
        <w:rPr>
          <w:rFonts w:ascii="TimesNewRomanPSMT" w:hAnsi="TimesNewRomanPSMT" w:cs="TimesNewRomanPSMT"/>
          <w:sz w:val="24"/>
          <w:szCs w:val="24"/>
        </w:rPr>
        <w:t xml:space="preserve">SARS-CoV-2 techniką RT-PCR </w:t>
      </w:r>
      <w:r>
        <w:rPr>
          <w:rFonts w:ascii="TimesNewRomanPSMT" w:hAnsi="TimesNewRomanPSMT" w:cs="TimesNewRomanPSMT"/>
          <w:sz w:val="24"/>
          <w:szCs w:val="24"/>
        </w:rPr>
        <w:t>do czasu negatywizacji.</w:t>
      </w:r>
    </w:p>
    <w:p w14:paraId="44D61FEA" w14:textId="77777777" w:rsidR="003D701B" w:rsidRPr="00730837" w:rsidRDefault="003D701B" w:rsidP="003D701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0837">
        <w:rPr>
          <w:rFonts w:ascii="Times New Roman" w:hAnsi="Times New Roman" w:cs="Times New Roman"/>
          <w:sz w:val="24"/>
          <w:szCs w:val="24"/>
        </w:rPr>
        <w:t>Ocena równowagi kwasowo-zasadowej, zwłaszcza w 5-7 dobie od wystąpienia objawów lub w przypadku nagłego pogorszenia stanu klinicznego.</w:t>
      </w:r>
    </w:p>
    <w:p w14:paraId="65B08D26" w14:textId="77777777" w:rsidR="003D701B" w:rsidRDefault="003D701B" w:rsidP="008A10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Monitorowanie </w:t>
      </w:r>
      <w:r w:rsidRPr="00F661DE">
        <w:rPr>
          <w:rFonts w:ascii="TimesNewRomanPSMT" w:hAnsi="TimesNewRomanPSMT" w:cs="TimesNewRomanPSMT"/>
          <w:sz w:val="24"/>
          <w:szCs w:val="24"/>
        </w:rPr>
        <w:t>D-dimer</w:t>
      </w:r>
      <w:r>
        <w:rPr>
          <w:rFonts w:ascii="TimesNewRomanPSMT" w:hAnsi="TimesNewRomanPSMT" w:cs="TimesNewRomanPSMT"/>
          <w:sz w:val="24"/>
          <w:szCs w:val="24"/>
        </w:rPr>
        <w:t>ów</w:t>
      </w:r>
      <w:r w:rsidRPr="00F661DE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ferrytyny,</w:t>
      </w:r>
      <w:r w:rsidRPr="00F661DE">
        <w:rPr>
          <w:rFonts w:ascii="TimesNewRomanPSMT" w:hAnsi="TimesNewRomanPSMT" w:cs="TimesNewRomanPSMT"/>
          <w:sz w:val="24"/>
          <w:szCs w:val="24"/>
        </w:rPr>
        <w:t xml:space="preserve"> fibr</w:t>
      </w:r>
      <w:r>
        <w:rPr>
          <w:rFonts w:ascii="TimesNewRomanPSMT" w:hAnsi="TimesNewRomanPSMT" w:cs="TimesNewRomanPSMT"/>
          <w:sz w:val="24"/>
          <w:szCs w:val="24"/>
        </w:rPr>
        <w:t>y</w:t>
      </w:r>
      <w:r w:rsidRPr="00F661DE">
        <w:rPr>
          <w:rFonts w:ascii="TimesNewRomanPSMT" w:hAnsi="TimesNewRomanPSMT" w:cs="TimesNewRomanPSMT"/>
          <w:sz w:val="24"/>
          <w:szCs w:val="24"/>
        </w:rPr>
        <w:t>nogen</w:t>
      </w:r>
      <w:r>
        <w:rPr>
          <w:rFonts w:ascii="TimesNewRomanPSMT" w:hAnsi="TimesNewRomanPSMT" w:cs="TimesNewRomanPSMT"/>
          <w:sz w:val="24"/>
          <w:szCs w:val="24"/>
        </w:rPr>
        <w:t>e</w:t>
      </w:r>
      <w:r w:rsidRPr="00F661DE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białka </w:t>
      </w:r>
      <w:r w:rsidRPr="00F661DE">
        <w:rPr>
          <w:rFonts w:ascii="TimesNewRomanPSMT" w:hAnsi="TimesNewRomanPSMT" w:cs="TimesNewRomanPSMT"/>
          <w:sz w:val="24"/>
          <w:szCs w:val="24"/>
        </w:rPr>
        <w:t>C-</w:t>
      </w:r>
      <w:r>
        <w:rPr>
          <w:rFonts w:ascii="TimesNewRomanPSMT" w:hAnsi="TimesNewRomanPSMT" w:cs="TimesNewRomanPSMT"/>
          <w:sz w:val="24"/>
          <w:szCs w:val="24"/>
        </w:rPr>
        <w:t>reaktywnego</w:t>
      </w:r>
      <w:r w:rsidRPr="00F661DE">
        <w:rPr>
          <w:rFonts w:ascii="TimesNewRomanPSMT" w:hAnsi="TimesNewRomanPSMT" w:cs="TimesNewRomanPSMT"/>
          <w:sz w:val="24"/>
          <w:szCs w:val="24"/>
        </w:rPr>
        <w:t>, tr</w:t>
      </w:r>
      <w:r>
        <w:rPr>
          <w:rFonts w:ascii="TimesNewRomanPSMT" w:hAnsi="TimesNewRomanPSMT" w:cs="TimesNewRomanPSMT"/>
          <w:sz w:val="24"/>
          <w:szCs w:val="24"/>
        </w:rPr>
        <w:t>iacylogliceroli, dehydrogenaza mleczanowa, IL-6.</w:t>
      </w:r>
    </w:p>
    <w:p w14:paraId="7CA74995" w14:textId="77777777" w:rsidR="003D701B" w:rsidRPr="00057F97" w:rsidRDefault="003D701B" w:rsidP="003D70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057F97">
        <w:rPr>
          <w:rFonts w:ascii="TimesNewRomanPS-BoldMT" w:hAnsi="TimesNewRomanPS-BoldMT" w:cs="TimesNewRomanPS-BoldMT"/>
          <w:sz w:val="24"/>
          <w:szCs w:val="24"/>
          <w:u w:val="single"/>
        </w:rPr>
        <w:t>Badania obrazowe:</w:t>
      </w:r>
    </w:p>
    <w:p w14:paraId="0CB882CC" w14:textId="77777777" w:rsidR="003D701B" w:rsidRDefault="003D701B" w:rsidP="003D70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76F">
        <w:rPr>
          <w:rFonts w:ascii="TimesNewRomanPSMT" w:hAnsi="TimesNewRomanPSMT" w:cs="TimesNewRomanPSMT"/>
          <w:sz w:val="24"/>
          <w:szCs w:val="24"/>
        </w:rPr>
        <w:t>Tomografia komputerowa</w:t>
      </w:r>
      <w:r>
        <w:rPr>
          <w:rFonts w:ascii="TimesNewRomanPSMT" w:hAnsi="TimesNewRomanPSMT" w:cs="TimesNewRomanPSMT"/>
          <w:sz w:val="24"/>
          <w:szCs w:val="24"/>
        </w:rPr>
        <w:t xml:space="preserve"> (bez kontrastu)</w:t>
      </w:r>
      <w:r w:rsidRPr="007A176F">
        <w:rPr>
          <w:rFonts w:ascii="TimesNewRomanPSMT" w:hAnsi="TimesNewRomanPSMT" w:cs="TimesNewRomanPSMT"/>
          <w:sz w:val="24"/>
          <w:szCs w:val="24"/>
        </w:rPr>
        <w:t xml:space="preserve"> posiada wysoką czułość</w:t>
      </w:r>
      <w:r>
        <w:rPr>
          <w:rFonts w:ascii="TimesNewRomanPSMT" w:hAnsi="TimesNewRomanPSMT" w:cs="TimesNewRomanPSMT"/>
          <w:sz w:val="24"/>
          <w:szCs w:val="24"/>
        </w:rPr>
        <w:t xml:space="preserve"> w wykrywaniu zmian śródmiąższowych i ocenie dynamiki ich zmian. Powinna być wykonywana u każdego pacjenta w tym stadium choroby. Badanie z kontarstem powinno być wykonywane tylko w przypadku różnicowania (np. z zatorowścią płucną).</w:t>
      </w:r>
    </w:p>
    <w:p w14:paraId="1D7E9697" w14:textId="77777777" w:rsidR="003D701B" w:rsidRPr="003D701B" w:rsidRDefault="003D701B" w:rsidP="003D70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701B">
        <w:rPr>
          <w:rFonts w:ascii="TimesNewRomanPSMT" w:hAnsi="TimesNewRomanPSMT" w:cs="TimesNewRomanPSMT"/>
          <w:sz w:val="24"/>
          <w:szCs w:val="24"/>
        </w:rPr>
        <w:t>Echokardiografia wskazana w przypadku podejrzenia ostrej nieywdolności serca w wyniku niewydolności oddechowej</w:t>
      </w:r>
    </w:p>
    <w:p w14:paraId="432BE6DF" w14:textId="7B3DA7CA" w:rsidR="003D701B" w:rsidRDefault="003D701B" w:rsidP="003D70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E371ED">
        <w:rPr>
          <w:rFonts w:ascii="TimesNewRomanPS-BoldMT" w:hAnsi="TimesNewRomanPS-BoldMT" w:cs="TimesNewRomanPS-BoldMT"/>
          <w:sz w:val="24"/>
          <w:szCs w:val="24"/>
          <w:u w:val="single"/>
        </w:rPr>
        <w:t>Leczenie</w:t>
      </w:r>
      <w:r>
        <w:rPr>
          <w:rFonts w:ascii="TimesNewRomanPS-BoldMT" w:hAnsi="TimesNewRomanPS-BoldMT" w:cs="TimesNewRomanPS-BoldMT"/>
          <w:sz w:val="24"/>
          <w:szCs w:val="24"/>
          <w:u w:val="single"/>
        </w:rPr>
        <w:t xml:space="preserve"> podstawowe</w:t>
      </w:r>
      <w:r w:rsidRPr="00E371ED">
        <w:rPr>
          <w:rFonts w:ascii="TimesNewRomanPS-BoldMT" w:hAnsi="TimesNewRomanPS-BoldMT" w:cs="TimesNewRomanPS-BoldMT"/>
          <w:sz w:val="24"/>
          <w:szCs w:val="24"/>
          <w:u w:val="single"/>
        </w:rPr>
        <w:t>:</w:t>
      </w:r>
    </w:p>
    <w:p w14:paraId="470319DB" w14:textId="53EE8851" w:rsidR="00D6496D" w:rsidRPr="00195A6F" w:rsidRDefault="00D6496D" w:rsidP="00D64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195A6F">
        <w:rPr>
          <w:rFonts w:ascii="TimesNewRomanPS-BoldMT" w:hAnsi="TimesNewRomanPS-BoldMT" w:cs="TimesNewRomanPS-BoldMT"/>
          <w:sz w:val="24"/>
          <w:szCs w:val="24"/>
        </w:rPr>
        <w:t xml:space="preserve">Ze względu </w:t>
      </w:r>
      <w:r>
        <w:rPr>
          <w:rFonts w:ascii="TimesNewRomanPS-BoldMT" w:hAnsi="TimesNewRomanPS-BoldMT" w:cs="TimesNewRomanPS-BoldMT"/>
          <w:sz w:val="24"/>
          <w:szCs w:val="24"/>
        </w:rPr>
        <w:t>na niewystarczające</w:t>
      </w:r>
      <w:r w:rsidRPr="00195A6F">
        <w:rPr>
          <w:rFonts w:ascii="TimesNewRomanPS-BoldMT" w:hAnsi="TimesNewRomanPS-BoldMT" w:cs="TimesNewRomanPS-BoldMT"/>
          <w:sz w:val="24"/>
          <w:szCs w:val="24"/>
        </w:rPr>
        <w:t xml:space="preserve"> dan</w:t>
      </w:r>
      <w:r>
        <w:rPr>
          <w:rFonts w:ascii="TimesNewRomanPS-BoldMT" w:hAnsi="TimesNewRomanPS-BoldMT" w:cs="TimesNewRomanPS-BoldMT"/>
          <w:sz w:val="24"/>
          <w:szCs w:val="24"/>
        </w:rPr>
        <w:t>e</w:t>
      </w:r>
      <w:r w:rsidRPr="00195A6F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 xml:space="preserve">wynikające z braku kompletnych badań klinicznych wymaganych zwykle przy rejestracji leku do stosowania w określonym wskazaniu, decyzje o leczeniu podstawowym powinny być podejmowane indywidualnie przez lekarza prowadzącego terapię. W oparciu o niepełną wiedzę i dostępność leków w terapii można rozważyć: </w:t>
      </w:r>
    </w:p>
    <w:p w14:paraId="0644BE53" w14:textId="77777777" w:rsidR="003D701B" w:rsidRPr="00835ED9" w:rsidRDefault="003D701B" w:rsidP="003D70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35ED9">
        <w:rPr>
          <w:rFonts w:ascii="TimesNewRomanPS-BoldMT" w:hAnsi="TimesNewRomanPS-BoldMT" w:cs="TimesNewRomanPS-BoldMT"/>
          <w:b/>
          <w:bCs/>
          <w:sz w:val="24"/>
          <w:szCs w:val="24"/>
        </w:rPr>
        <w:t>Remdesivir</w:t>
      </w:r>
      <w:r w:rsidRPr="00835ED9">
        <w:rPr>
          <w:rFonts w:ascii="TimesNewRomanPSMT" w:hAnsi="TimesNewRomanPSMT" w:cs="TimesNewRomanPSMT"/>
          <w:sz w:val="24"/>
          <w:szCs w:val="24"/>
        </w:rPr>
        <w:t xml:space="preserve">, dożylnie, raz dziennie, dawka nasycająca 200 mg, potem dawka podtrzymująca 100 mg prze 10 dni </w:t>
      </w:r>
      <w:r w:rsidRPr="00311C00">
        <w:rPr>
          <w:rFonts w:ascii="TimesNewRomanPSMT" w:hAnsi="TimesNewRomanPSMT" w:cs="TimesNewRomanPSMT"/>
          <w:sz w:val="24"/>
          <w:szCs w:val="24"/>
          <w:u w:val="single"/>
        </w:rPr>
        <w:t>lub</w:t>
      </w:r>
      <w:r w:rsidRPr="00835E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</w:t>
      </w:r>
      <w:r w:rsidRPr="00835ED9">
        <w:rPr>
          <w:rFonts w:ascii="TimesNewRomanPSMT" w:hAnsi="TimesNewRomanPSMT" w:cs="TimesNewRomanPSMT"/>
          <w:sz w:val="24"/>
          <w:szCs w:val="24"/>
        </w:rPr>
        <w:t>jeśli Remdesivir nie jest dostępny)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35ED9">
        <w:rPr>
          <w:rFonts w:ascii="TimesNewRomanPSMT" w:hAnsi="TimesNewRomanPSMT" w:cs="TimesNewRomanPSMT"/>
          <w:b/>
          <w:bCs/>
          <w:sz w:val="24"/>
          <w:szCs w:val="24"/>
        </w:rPr>
        <w:t>Lopinawir/ritonawir</w:t>
      </w:r>
      <w:r w:rsidRPr="00835ED9">
        <w:rPr>
          <w:rFonts w:ascii="TimesNewRomanPSMT" w:hAnsi="TimesNewRomanPSMT" w:cs="TimesNewRomanPSMT"/>
          <w:sz w:val="24"/>
          <w:szCs w:val="24"/>
        </w:rPr>
        <w:t xml:space="preserve">, doustnie 400/100mg co 12 godzin, </w:t>
      </w:r>
      <w:r>
        <w:rPr>
          <w:rFonts w:ascii="TimesNewRomanPSMT" w:hAnsi="TimesNewRomanPSMT" w:cs="TimesNewRomanPSMT"/>
          <w:sz w:val="24"/>
          <w:szCs w:val="24"/>
        </w:rPr>
        <w:t>28</w:t>
      </w:r>
      <w:r w:rsidRPr="00835ED9">
        <w:rPr>
          <w:rFonts w:ascii="TimesNewRomanPSMT" w:hAnsi="TimesNewRomanPSMT" w:cs="TimesNewRomanPSMT"/>
          <w:sz w:val="24"/>
          <w:szCs w:val="24"/>
        </w:rPr>
        <w:t xml:space="preserve"> dni </w:t>
      </w:r>
    </w:p>
    <w:p w14:paraId="16462A4E" w14:textId="77777777" w:rsidR="003D701B" w:rsidRPr="00311C00" w:rsidRDefault="003D701B" w:rsidP="003D701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u w:val="single"/>
        </w:rPr>
      </w:pPr>
      <w:r w:rsidRPr="00311C00">
        <w:rPr>
          <w:rFonts w:ascii="TimesNewRomanPSMT" w:hAnsi="TimesNewRomanPSMT" w:cs="TimesNewRomanPSMT"/>
          <w:sz w:val="24"/>
          <w:szCs w:val="24"/>
          <w:u w:val="single"/>
        </w:rPr>
        <w:t>plus</w:t>
      </w:r>
    </w:p>
    <w:p w14:paraId="1CD1B600" w14:textId="77777777" w:rsidR="003D701B" w:rsidRDefault="003D701B" w:rsidP="003D70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Chlorochina</w:t>
      </w:r>
      <w:r w:rsidRPr="003E406B">
        <w:rPr>
          <w:rFonts w:ascii="TimesNewRomanPSMT" w:hAnsi="TimesNewRomanPSMT" w:cs="TimesNewRomanPSMT"/>
          <w:sz w:val="24"/>
          <w:szCs w:val="24"/>
        </w:rPr>
        <w:t xml:space="preserve">, doustnie 500 mg co 12 godzin, 7-10 dni </w:t>
      </w:r>
      <w:r w:rsidRPr="00311C00">
        <w:rPr>
          <w:rFonts w:ascii="TimesNewRomanPSMT" w:hAnsi="TimesNewRomanPSMT" w:cs="TimesNewRomanPSMT"/>
          <w:sz w:val="24"/>
          <w:szCs w:val="24"/>
          <w:u w:val="single"/>
        </w:rPr>
        <w:t>lub</w:t>
      </w:r>
      <w:r w:rsidRPr="003E406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Hydroksychlorochina</w:t>
      </w:r>
      <w:r w:rsidRPr="003E406B">
        <w:rPr>
          <w:rFonts w:ascii="TimesNewRomanPS-BoldMT" w:hAnsi="TimesNewRomanPS-BoldMT" w:cs="TimesNewRomanPS-BoldMT"/>
          <w:sz w:val="24"/>
          <w:szCs w:val="24"/>
        </w:rPr>
        <w:t>, doustnie,</w:t>
      </w:r>
      <w:r w:rsidRPr="003E40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3E406B">
        <w:rPr>
          <w:rFonts w:ascii="TimesNewRomanPS-BoldMT" w:hAnsi="TimesNewRomanPS-BoldMT" w:cs="TimesNewRomanPS-BoldMT"/>
          <w:sz w:val="24"/>
          <w:szCs w:val="24"/>
        </w:rPr>
        <w:t xml:space="preserve">dawka nasycająca </w:t>
      </w:r>
      <w:r w:rsidRPr="003E406B">
        <w:rPr>
          <w:rFonts w:ascii="TimesNewRomanPSMT" w:hAnsi="TimesNewRomanPSMT" w:cs="TimesNewRomanPSMT"/>
          <w:sz w:val="24"/>
          <w:szCs w:val="24"/>
        </w:rPr>
        <w:t>400 mg co 12 godzin, dawka podtrzymująca 200 mg co 12 godzin, 10 dni.</w:t>
      </w:r>
    </w:p>
    <w:p w14:paraId="343FD24D" w14:textId="77777777" w:rsidR="003D701B" w:rsidRPr="00311C00" w:rsidRDefault="003D701B" w:rsidP="003D701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u w:val="single"/>
        </w:rPr>
      </w:pPr>
      <w:r w:rsidRPr="00311C00">
        <w:rPr>
          <w:rFonts w:ascii="TimesNewRomanPSMT" w:hAnsi="TimesNewRomanPSMT" w:cs="TimesNewRomanPSMT"/>
          <w:sz w:val="24"/>
          <w:szCs w:val="24"/>
          <w:u w:val="single"/>
        </w:rPr>
        <w:t>plus</w:t>
      </w:r>
    </w:p>
    <w:p w14:paraId="0F73A593" w14:textId="48545200" w:rsidR="003D701B" w:rsidRDefault="003D701B" w:rsidP="003D70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E406B">
        <w:rPr>
          <w:rFonts w:ascii="TimesNewRomanPS-BoldMT" w:hAnsi="TimesNewRomanPS-BoldMT" w:cs="TimesNewRomanPS-BoldMT"/>
          <w:b/>
          <w:bCs/>
          <w:sz w:val="24"/>
          <w:szCs w:val="24"/>
        </w:rPr>
        <w:t>Tocilizumab,</w:t>
      </w:r>
      <w:r w:rsidRPr="003E406B">
        <w:rPr>
          <w:rFonts w:ascii="TimesNewRomanPSMT" w:hAnsi="TimesNewRomanPSMT" w:cs="TimesNewRomanPSMT"/>
          <w:sz w:val="24"/>
          <w:szCs w:val="24"/>
        </w:rPr>
        <w:t xml:space="preserve"> dożylnie 8 mg/kg (maksymalnie 800 mg) w pojedynczej dawce (jednogodzinny wlew), przy braku poprawy druga dawka może być powtórzona po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E406B">
        <w:rPr>
          <w:rFonts w:ascii="TimesNewRomanPSMT" w:hAnsi="TimesNewRomanPSMT" w:cs="TimesNewRomanPSMT"/>
          <w:sz w:val="24"/>
          <w:szCs w:val="24"/>
        </w:rPr>
        <w:t xml:space="preserve">8-12 </w:t>
      </w:r>
      <w:r>
        <w:rPr>
          <w:rFonts w:ascii="TimesNewRomanPSMT" w:hAnsi="TimesNewRomanPSMT" w:cs="TimesNewRomanPSMT"/>
          <w:sz w:val="24"/>
          <w:szCs w:val="24"/>
        </w:rPr>
        <w:t>godzinach.</w:t>
      </w:r>
    </w:p>
    <w:p w14:paraId="509BA2D4" w14:textId="41BED122" w:rsidR="003D701B" w:rsidRPr="003D701B" w:rsidRDefault="003D701B" w:rsidP="003D70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u w:val="single"/>
        </w:rPr>
      </w:pPr>
      <w:r w:rsidRPr="003D701B">
        <w:rPr>
          <w:rFonts w:ascii="TimesNewRomanPS-BoldMT" w:hAnsi="TimesNewRomanPS-BoldMT" w:cs="TimesNewRomanPS-BoldMT"/>
          <w:sz w:val="24"/>
          <w:szCs w:val="24"/>
          <w:u w:val="single"/>
        </w:rPr>
        <w:t xml:space="preserve">Leczenie </w:t>
      </w:r>
      <w:r>
        <w:rPr>
          <w:rFonts w:ascii="TimesNewRomanPS-BoldMT" w:hAnsi="TimesNewRomanPS-BoldMT" w:cs="TimesNewRomanPS-BoldMT"/>
          <w:sz w:val="24"/>
          <w:szCs w:val="24"/>
          <w:u w:val="single"/>
        </w:rPr>
        <w:t>alternatywne</w:t>
      </w:r>
      <w:r w:rsidRPr="003D701B">
        <w:rPr>
          <w:rFonts w:ascii="TimesNewRomanPS-BoldMT" w:hAnsi="TimesNewRomanPS-BoldMT" w:cs="TimesNewRomanPS-BoldMT"/>
          <w:sz w:val="24"/>
          <w:szCs w:val="24"/>
          <w:u w:val="single"/>
        </w:rPr>
        <w:t>:</w:t>
      </w:r>
    </w:p>
    <w:p w14:paraId="62A3A475" w14:textId="77777777" w:rsidR="003D701B" w:rsidRDefault="003D701B" w:rsidP="003D70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Możliwe jest stosowanie innych leków o potencjalnym działaniu przeciwwirusowym i sprawdzonym profilu bezpieczeństwa (badanie kliniczne przynajmniej 2 fazy lub eksperyment medyczny z lekiem stosowanym w innym wskazaniu). </w:t>
      </w:r>
    </w:p>
    <w:p w14:paraId="3AE91537" w14:textId="77777777" w:rsidR="003D701B" w:rsidRPr="006E3977" w:rsidRDefault="003D701B" w:rsidP="003D70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 zaleca się stosowania leków, których rzekomą skuteczność sprawdzono w oparciu o opisy przypadków, lub pojedyncze doniesienia nie potwierdzone innymi badaniami.</w:t>
      </w:r>
    </w:p>
    <w:p w14:paraId="4713665E" w14:textId="46DC1DEB" w:rsidR="00795EE9" w:rsidRDefault="00795EE9" w:rsidP="00795E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544">
        <w:rPr>
          <w:rFonts w:ascii="TimesNewRomanPSMT" w:hAnsi="TimesNewRomanPSMT" w:cs="TimesNewRomanPSMT"/>
          <w:sz w:val="24"/>
          <w:szCs w:val="24"/>
          <w:u w:val="single"/>
        </w:rPr>
        <w:t>Leczenie wspomagające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0574962B" w14:textId="2B4C5887" w:rsidR="00795EE9" w:rsidRPr="00795EE9" w:rsidRDefault="00795EE9" w:rsidP="00795E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Wczesna wentylacja mechaniczna</w:t>
      </w:r>
    </w:p>
    <w:p w14:paraId="7B508EEC" w14:textId="77777777" w:rsidR="00795EE9" w:rsidRDefault="00795EE9" w:rsidP="00795E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95EE9">
        <w:rPr>
          <w:rFonts w:ascii="TimesNewRomanPSMT" w:hAnsi="TimesNewRomanPSMT" w:cs="TimesNewRomanPSMT"/>
          <w:sz w:val="24"/>
          <w:szCs w:val="24"/>
        </w:rPr>
        <w:t xml:space="preserve">ECMO </w:t>
      </w:r>
      <w:r>
        <w:rPr>
          <w:rFonts w:ascii="TimesNewRomanPSMT" w:hAnsi="TimesNewRomanPSMT" w:cs="TimesNewRomanPSMT"/>
          <w:sz w:val="24"/>
          <w:szCs w:val="24"/>
        </w:rPr>
        <w:t xml:space="preserve">w przypadku opronej </w:t>
      </w:r>
      <w:r w:rsidRPr="00795EE9">
        <w:rPr>
          <w:rFonts w:ascii="TimesNewRomanPSMT" w:hAnsi="TimesNewRomanPSMT" w:cs="TimesNewRomanPSMT"/>
          <w:sz w:val="24"/>
          <w:szCs w:val="24"/>
        </w:rPr>
        <w:t>hypo</w:t>
      </w:r>
      <w:r>
        <w:rPr>
          <w:rFonts w:ascii="TimesNewRomanPSMT" w:hAnsi="TimesNewRomanPSMT" w:cs="TimesNewRomanPSMT"/>
          <w:sz w:val="24"/>
          <w:szCs w:val="24"/>
        </w:rPr>
        <w:t>ks</w:t>
      </w:r>
      <w:r w:rsidRPr="00795EE9">
        <w:rPr>
          <w:rFonts w:ascii="TimesNewRomanPSMT" w:hAnsi="TimesNewRomanPSMT" w:cs="TimesNewRomanPSMT"/>
          <w:sz w:val="24"/>
          <w:szCs w:val="24"/>
        </w:rPr>
        <w:t>emi</w:t>
      </w:r>
      <w:r>
        <w:rPr>
          <w:rFonts w:ascii="TimesNewRomanPSMT" w:hAnsi="TimesNewRomanPSMT" w:cs="TimesNewRomanPSMT"/>
          <w:sz w:val="24"/>
          <w:szCs w:val="24"/>
        </w:rPr>
        <w:t>, niezależnie on inwazyjnej wentylacji mechanicznej</w:t>
      </w:r>
    </w:p>
    <w:p w14:paraId="4E4AEDBA" w14:textId="0BA95C8F" w:rsidR="00795EE9" w:rsidRPr="004A1544" w:rsidRDefault="00795EE9" w:rsidP="00795E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544">
        <w:rPr>
          <w:rFonts w:ascii="TimesNewRomanPSMT" w:hAnsi="TimesNewRomanPSMT" w:cs="TimesNewRomanPSMT"/>
          <w:sz w:val="24"/>
          <w:szCs w:val="24"/>
        </w:rPr>
        <w:t xml:space="preserve">Ewentualnie antybiotykoterapia w oparciu o antybiogram lub empiryczna o szerokim spektrum, </w:t>
      </w:r>
    </w:p>
    <w:p w14:paraId="6B962D87" w14:textId="2A76C973" w:rsidR="00795EE9" w:rsidRDefault="00795EE9" w:rsidP="00795E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E406B">
        <w:rPr>
          <w:rFonts w:ascii="TimesNewRomanPSMT" w:hAnsi="TimesNewRomanPSMT" w:cs="TimesNewRomanPSMT"/>
          <w:sz w:val="24"/>
          <w:szCs w:val="24"/>
        </w:rPr>
        <w:t>Glikokortykoidy (konieczne zwłaszcza gdy stosowany jest Tocilizumab)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7B5D846F" w14:textId="77777777" w:rsidR="00795EE9" w:rsidRDefault="00795EE9" w:rsidP="00795EE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92315">
        <w:rPr>
          <w:rFonts w:ascii="TimesNewRomanPSMT" w:hAnsi="TimesNewRomanPSMT" w:cs="TimesNewRomanPSMT"/>
          <w:b/>
          <w:bCs/>
          <w:sz w:val="24"/>
          <w:szCs w:val="24"/>
        </w:rPr>
        <w:t>Methylprednizolon</w:t>
      </w:r>
      <w:r w:rsidRPr="003E406B">
        <w:rPr>
          <w:rFonts w:ascii="TimesNewRomanPSMT" w:hAnsi="TimesNewRomanPSMT" w:cs="TimesNewRomanPSMT"/>
          <w:sz w:val="24"/>
          <w:szCs w:val="24"/>
        </w:rPr>
        <w:t>, dożylnie 1 mg/kg dziennie przez 5 dni, potem 40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E406B">
        <w:rPr>
          <w:rFonts w:ascii="TimesNewRomanPSMT" w:hAnsi="TimesNewRomanPSMT" w:cs="TimesNewRomanPSMT"/>
          <w:sz w:val="24"/>
          <w:szCs w:val="24"/>
        </w:rPr>
        <w:t>mg</w:t>
      </w:r>
      <w:r>
        <w:rPr>
          <w:rFonts w:ascii="TimesNewRomanPSMT" w:hAnsi="TimesNewRomanPSMT" w:cs="TimesNewRomanPSMT"/>
          <w:sz w:val="24"/>
          <w:szCs w:val="24"/>
        </w:rPr>
        <w:t xml:space="preserve"> dziennie przez</w:t>
      </w:r>
      <w:r w:rsidRPr="003E406B"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dni</w:t>
      </w:r>
      <w:r w:rsidRPr="003E406B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następnie</w:t>
      </w:r>
      <w:r w:rsidRPr="003E406B">
        <w:rPr>
          <w:rFonts w:ascii="TimesNewRomanPSMT" w:hAnsi="TimesNewRomanPSMT" w:cs="TimesNewRomanPSMT"/>
          <w:sz w:val="24"/>
          <w:szCs w:val="24"/>
        </w:rPr>
        <w:t xml:space="preserve"> 10 mg d</w:t>
      </w:r>
      <w:r>
        <w:rPr>
          <w:rFonts w:ascii="TimesNewRomanPSMT" w:hAnsi="TimesNewRomanPSMT" w:cs="TimesNewRomanPSMT"/>
          <w:sz w:val="24"/>
          <w:szCs w:val="24"/>
        </w:rPr>
        <w:t>ziennie</w:t>
      </w:r>
      <w:r w:rsidRPr="003E406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przez</w:t>
      </w:r>
      <w:r w:rsidRPr="003E406B">
        <w:rPr>
          <w:rFonts w:ascii="TimesNewRomanPSMT" w:hAnsi="TimesNewRomanPSMT" w:cs="TimesNewRomanPSMT"/>
          <w:sz w:val="24"/>
          <w:szCs w:val="24"/>
        </w:rPr>
        <w:t xml:space="preserve"> 2 d</w:t>
      </w:r>
      <w:r>
        <w:rPr>
          <w:rFonts w:ascii="TimesNewRomanPSMT" w:hAnsi="TimesNewRomanPSMT" w:cs="TimesNewRomanPSMT"/>
          <w:sz w:val="24"/>
          <w:szCs w:val="24"/>
        </w:rPr>
        <w:t>ni</w:t>
      </w:r>
      <w:r w:rsidRPr="003E406B">
        <w:rPr>
          <w:rFonts w:ascii="TimesNewRomanPSMT" w:hAnsi="TimesNewRomanPSMT" w:cs="TimesNewRomanPSMT"/>
          <w:sz w:val="24"/>
          <w:szCs w:val="24"/>
        </w:rPr>
        <w:t>,</w:t>
      </w:r>
    </w:p>
    <w:p w14:paraId="4DAE81D9" w14:textId="77777777" w:rsidR="00795EE9" w:rsidRPr="00311C00" w:rsidRDefault="00795EE9" w:rsidP="00795EE9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  <w:u w:val="single"/>
        </w:rPr>
      </w:pPr>
      <w:r w:rsidRPr="00311C00">
        <w:rPr>
          <w:rFonts w:ascii="TimesNewRomanPSMT" w:hAnsi="TimesNewRomanPSMT" w:cs="TimesNewRomanPSMT"/>
          <w:sz w:val="24"/>
          <w:szCs w:val="24"/>
          <w:u w:val="single"/>
        </w:rPr>
        <w:t>lub</w:t>
      </w:r>
    </w:p>
    <w:p w14:paraId="3AB82E7C" w14:textId="77777777" w:rsidR="00795EE9" w:rsidRDefault="00795EE9" w:rsidP="00795EE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792315">
        <w:rPr>
          <w:rFonts w:ascii="TimesNewRomanPSMT" w:hAnsi="TimesNewRomanPSMT" w:cs="TimesNewRomanPSMT"/>
          <w:b/>
          <w:bCs/>
          <w:sz w:val="24"/>
          <w:szCs w:val="24"/>
        </w:rPr>
        <w:t>Deksametazon</w:t>
      </w:r>
      <w:r w:rsidRPr="003E406B">
        <w:rPr>
          <w:rFonts w:ascii="TimesNewRomanPSMT" w:hAnsi="TimesNewRomanPSMT" w:cs="TimesNewRomanPSMT"/>
          <w:sz w:val="24"/>
          <w:szCs w:val="24"/>
        </w:rPr>
        <w:t>, dożylnie 20 mg</w:t>
      </w:r>
      <w:r>
        <w:rPr>
          <w:rFonts w:ascii="TimesNewRomanPSMT" w:hAnsi="TimesNewRomanPSMT" w:cs="TimesNewRomanPSMT"/>
          <w:sz w:val="24"/>
          <w:szCs w:val="24"/>
        </w:rPr>
        <w:t xml:space="preserve"> dziennie przez</w:t>
      </w:r>
      <w:r w:rsidRPr="003E406B">
        <w:rPr>
          <w:rFonts w:ascii="TimesNewRomanPSMT" w:hAnsi="TimesNewRomanPSMT" w:cs="TimesNewRomanPSMT"/>
          <w:sz w:val="24"/>
          <w:szCs w:val="24"/>
        </w:rPr>
        <w:t xml:space="preserve"> 5 d</w:t>
      </w:r>
      <w:r>
        <w:rPr>
          <w:rFonts w:ascii="TimesNewRomanPSMT" w:hAnsi="TimesNewRomanPSMT" w:cs="TimesNewRomanPSMT"/>
          <w:sz w:val="24"/>
          <w:szCs w:val="24"/>
        </w:rPr>
        <w:t>ni</w:t>
      </w:r>
      <w:r w:rsidRPr="003E406B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potem </w:t>
      </w:r>
      <w:r w:rsidRPr="003E406B">
        <w:rPr>
          <w:rFonts w:ascii="TimesNewRomanPSMT" w:hAnsi="TimesNewRomanPSMT" w:cs="TimesNewRomanPSMT"/>
          <w:sz w:val="24"/>
          <w:szCs w:val="24"/>
        </w:rPr>
        <w:t xml:space="preserve">10 mg </w:t>
      </w:r>
      <w:r>
        <w:rPr>
          <w:rFonts w:ascii="TimesNewRomanPSMT" w:hAnsi="TimesNewRomanPSMT" w:cs="TimesNewRomanPSMT"/>
          <w:sz w:val="24"/>
          <w:szCs w:val="24"/>
        </w:rPr>
        <w:t xml:space="preserve">dziennie przez </w:t>
      </w:r>
      <w:r w:rsidRPr="003E406B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 dni, następnie</w:t>
      </w:r>
      <w:r w:rsidRPr="003E406B">
        <w:rPr>
          <w:rFonts w:ascii="TimesNewRomanPSMT" w:hAnsi="TimesNewRomanPSMT" w:cs="TimesNewRomanPSMT"/>
          <w:sz w:val="24"/>
          <w:szCs w:val="24"/>
        </w:rPr>
        <w:t xml:space="preserve"> 5 mg</w:t>
      </w:r>
      <w:r>
        <w:rPr>
          <w:rFonts w:ascii="TimesNewRomanPSMT" w:hAnsi="TimesNewRomanPSMT" w:cs="TimesNewRomanPSMT"/>
          <w:sz w:val="24"/>
          <w:szCs w:val="24"/>
        </w:rPr>
        <w:t xml:space="preserve"> dziennie przez 2 dni.</w:t>
      </w:r>
    </w:p>
    <w:p w14:paraId="1835C534" w14:textId="6B4B6855" w:rsidR="008A10C0" w:rsidRDefault="008A10C0" w:rsidP="008A10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000075" w14:textId="2D6FB817" w:rsidR="009F4E2C" w:rsidRDefault="00050CC2" w:rsidP="00050CC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50CC2">
        <w:rPr>
          <w:rFonts w:ascii="Times New Roman" w:eastAsia="Cambria" w:hAnsi="Times New Roman" w:cs="Times New Roman"/>
          <w:b/>
          <w:bCs/>
          <w:sz w:val="24"/>
          <w:szCs w:val="24"/>
        </w:rPr>
        <w:t>Leki o potencjalnym działaniu przeciwwirusowym lub przeciwzapalnym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,</w:t>
      </w:r>
      <w:r w:rsidRPr="00050CC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których zastosowanie można rozważyć</w:t>
      </w:r>
      <w:r w:rsidR="00465F3E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bookmarkStart w:id="5" w:name="_Hlk35893910"/>
    </w:p>
    <w:bookmarkEnd w:id="5"/>
    <w:p w14:paraId="11A80C2D" w14:textId="0806EDF6" w:rsidR="00050CC2" w:rsidRPr="00E17DE0" w:rsidRDefault="00050CC2" w:rsidP="00050CC2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17DE0">
        <w:rPr>
          <w:rFonts w:ascii="Times New Roman" w:hAnsi="Times New Roman" w:cs="Times New Roman"/>
          <w:b/>
          <w:sz w:val="24"/>
          <w:szCs w:val="24"/>
        </w:rPr>
        <w:t>Favipiravir</w:t>
      </w:r>
      <w:r w:rsidR="00A1405D">
        <w:rPr>
          <w:rFonts w:ascii="Times New Roman" w:hAnsi="Times New Roman" w:cs="Times New Roman"/>
          <w:sz w:val="24"/>
          <w:szCs w:val="24"/>
        </w:rPr>
        <w:t xml:space="preserve"> - </w:t>
      </w:r>
      <w:r w:rsidRPr="00E17DE0">
        <w:rPr>
          <w:rFonts w:ascii="Times New Roman" w:hAnsi="Times New Roman" w:cs="Times New Roman"/>
          <w:sz w:val="24"/>
          <w:szCs w:val="24"/>
        </w:rPr>
        <w:t xml:space="preserve">rejestracja </w:t>
      </w:r>
      <w:r w:rsidR="00B13842" w:rsidRPr="00E17DE0">
        <w:rPr>
          <w:rFonts w:ascii="Times New Roman" w:hAnsi="Times New Roman" w:cs="Times New Roman"/>
          <w:sz w:val="24"/>
          <w:szCs w:val="24"/>
        </w:rPr>
        <w:t xml:space="preserve">dla grypy </w:t>
      </w:r>
      <w:r w:rsidRPr="00E17DE0">
        <w:rPr>
          <w:rFonts w:ascii="Times New Roman" w:hAnsi="Times New Roman" w:cs="Times New Roman"/>
          <w:sz w:val="24"/>
          <w:szCs w:val="24"/>
        </w:rPr>
        <w:t>w Japonii</w:t>
      </w:r>
      <w:r w:rsidR="00B13842" w:rsidRPr="00E17DE0">
        <w:rPr>
          <w:rFonts w:ascii="Times New Roman" w:hAnsi="Times New Roman" w:cs="Times New Roman"/>
          <w:sz w:val="24"/>
          <w:szCs w:val="24"/>
        </w:rPr>
        <w:t>, brak badań dla SARS-CoV-2</w:t>
      </w:r>
    </w:p>
    <w:p w14:paraId="448EFB07" w14:textId="77777777" w:rsidR="00465F3E" w:rsidRDefault="00465F3E" w:rsidP="00465F3E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05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1405D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1405D">
        <w:rPr>
          <w:rFonts w:ascii="Times New Roman" w:hAnsi="Times New Roman" w:cs="Times New Roman"/>
          <w:b/>
          <w:sz w:val="24"/>
          <w:szCs w:val="24"/>
        </w:rPr>
        <w:t>litinib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405D">
        <w:rPr>
          <w:rFonts w:ascii="Times New Roman" w:hAnsi="Times New Roman" w:cs="Times New Roman"/>
          <w:bCs/>
          <w:sz w:val="24"/>
          <w:szCs w:val="24"/>
        </w:rPr>
        <w:t xml:space="preserve">rejestracja EMA we włóknieniu szpiku i czerwienicy </w:t>
      </w:r>
      <w:r w:rsidRPr="00465F3E">
        <w:rPr>
          <w:rFonts w:ascii="Times New Roman" w:hAnsi="Times New Roman" w:cs="Times New Roman"/>
          <w:bCs/>
          <w:sz w:val="24"/>
          <w:szCs w:val="24"/>
        </w:rPr>
        <w:t>prawdziwej; planowane badania w COVID-19</w:t>
      </w:r>
    </w:p>
    <w:p w14:paraId="5A790E85" w14:textId="037123AF" w:rsidR="00311C00" w:rsidRPr="00990FE3" w:rsidRDefault="00DE777C" w:rsidP="00311C00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17DE0">
        <w:rPr>
          <w:rFonts w:ascii="Times New Roman" w:hAnsi="Times New Roman" w:cs="Times New Roman"/>
          <w:b/>
          <w:sz w:val="24"/>
          <w:szCs w:val="24"/>
        </w:rPr>
        <w:t>Oseltami</w:t>
      </w:r>
      <w:r w:rsidR="0061018A">
        <w:rPr>
          <w:rFonts w:ascii="Times New Roman" w:hAnsi="Times New Roman" w:cs="Times New Roman"/>
          <w:b/>
          <w:sz w:val="24"/>
          <w:szCs w:val="24"/>
        </w:rPr>
        <w:t>w</w:t>
      </w:r>
      <w:r w:rsidRPr="00E17DE0">
        <w:rPr>
          <w:rFonts w:ascii="Times New Roman" w:hAnsi="Times New Roman" w:cs="Times New Roman"/>
          <w:b/>
          <w:sz w:val="24"/>
          <w:szCs w:val="24"/>
        </w:rPr>
        <w:t>ir</w:t>
      </w:r>
      <w:r w:rsidR="00A1405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17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DE0">
        <w:rPr>
          <w:rFonts w:ascii="Times New Roman" w:hAnsi="Times New Roman" w:cs="Times New Roman"/>
          <w:sz w:val="24"/>
          <w:szCs w:val="24"/>
        </w:rPr>
        <w:t>rejestracja EMA dla grypy, brak jednoznacznych badań dla SARS-CoV-2</w:t>
      </w:r>
      <w:r w:rsidR="00950F1B">
        <w:rPr>
          <w:rFonts w:ascii="Times New Roman" w:hAnsi="Times New Roman" w:cs="Times New Roman"/>
          <w:sz w:val="24"/>
          <w:szCs w:val="24"/>
        </w:rPr>
        <w:t>; nie można wykluczyć że poprawa stanu klinicznego była wynikiem eliminacji wirusa grypy w koinfekcji.</w:t>
      </w:r>
    </w:p>
    <w:p w14:paraId="793BC389" w14:textId="35554C4B" w:rsidR="00990FE3" w:rsidRPr="00990FE3" w:rsidRDefault="00990FE3" w:rsidP="00311C00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Opaganib</w:t>
      </w:r>
      <w:r w:rsidR="00A1405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przygotowania do badań fazy 2</w:t>
      </w:r>
    </w:p>
    <w:p w14:paraId="082043E8" w14:textId="585C604D" w:rsidR="00465F3E" w:rsidRDefault="00465F3E" w:rsidP="00465F3E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Verdinexor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przygotowania do badań fazy 2</w:t>
      </w:r>
    </w:p>
    <w:p w14:paraId="6CDC9280" w14:textId="77777777" w:rsidR="00D6496D" w:rsidRDefault="00567922" w:rsidP="005679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67922">
        <w:rPr>
          <w:rFonts w:ascii="Times New Roman" w:eastAsia="Cambria" w:hAnsi="Times New Roman" w:cs="Times New Roman"/>
          <w:sz w:val="24"/>
          <w:szCs w:val="24"/>
        </w:rPr>
        <w:t>Więcej informacji o lekach w badaniach jest na stronie</w:t>
      </w:r>
      <w:r w:rsidR="00D6496D">
        <w:rPr>
          <w:rFonts w:ascii="Times New Roman" w:eastAsia="Cambria" w:hAnsi="Times New Roman" w:cs="Times New Roman"/>
          <w:sz w:val="24"/>
          <w:szCs w:val="24"/>
        </w:rPr>
        <w:t>:</w:t>
      </w:r>
      <w:r w:rsidRPr="00567922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8DDA131" w14:textId="109630D8" w:rsidR="00D6496D" w:rsidRDefault="002A3D0C" w:rsidP="0056792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6" w:history="1">
        <w:r w:rsidR="00D6496D" w:rsidRPr="00AA542E">
          <w:rPr>
            <w:rStyle w:val="Hipercze"/>
            <w:rFonts w:ascii="Times New Roman" w:eastAsia="Cambria" w:hAnsi="Times New Roman" w:cs="Times New Roman"/>
            <w:sz w:val="24"/>
            <w:szCs w:val="24"/>
          </w:rPr>
          <w:t>https://www.cebm.net/oxford-covid-19/covid-19-registered-trials-and-analysis/</w:t>
        </w:r>
      </w:hyperlink>
    </w:p>
    <w:p w14:paraId="6AE74B4D" w14:textId="579BD70F" w:rsidR="00567922" w:rsidRPr="00D6496D" w:rsidRDefault="00567922" w:rsidP="00D649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C6CBA9" w14:textId="77777777" w:rsidR="00567922" w:rsidRPr="00567922" w:rsidRDefault="006846E4" w:rsidP="006846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Leki nie posiadające wystarczają</w:t>
      </w:r>
      <w:r w:rsidR="00567922">
        <w:rPr>
          <w:rFonts w:ascii="Times New Roman" w:hAnsi="Times New Roman" w:cs="Times New Roman"/>
          <w:b/>
          <w:sz w:val="24"/>
          <w:szCs w:val="24"/>
        </w:rPr>
        <w:t>cych powtarzalnych wyników skuteczności wobec SARS-CoV-2</w:t>
      </w:r>
    </w:p>
    <w:p w14:paraId="7B769AB1" w14:textId="508EC29E" w:rsidR="00990FE3" w:rsidRPr="006846E4" w:rsidRDefault="00990FE3" w:rsidP="00567922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846E4">
        <w:rPr>
          <w:rFonts w:ascii="Times New Roman" w:hAnsi="Times New Roman" w:cs="Times New Roman"/>
          <w:b/>
          <w:sz w:val="24"/>
          <w:szCs w:val="24"/>
        </w:rPr>
        <w:t>Azytromycyna</w:t>
      </w:r>
      <w:r w:rsidR="00A1405D" w:rsidRPr="006846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92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46E4">
        <w:rPr>
          <w:rFonts w:ascii="Times New Roman" w:hAnsi="Times New Roman" w:cs="Times New Roman"/>
          <w:bCs/>
          <w:sz w:val="24"/>
          <w:szCs w:val="24"/>
        </w:rPr>
        <w:t>dostępne dane wskazują na możliwy słaby nieswoisty efekt przeciwzapalny</w:t>
      </w:r>
      <w:r w:rsidR="00A1405D" w:rsidRPr="006846E4">
        <w:rPr>
          <w:rFonts w:ascii="Times New Roman" w:hAnsi="Times New Roman" w:cs="Times New Roman"/>
          <w:bCs/>
          <w:sz w:val="24"/>
          <w:szCs w:val="24"/>
        </w:rPr>
        <w:t>. Aktualnie nie są prowadzone randomizowane badania kliniczne we wskazaniu COVID-19 z azytromycyną</w:t>
      </w:r>
      <w:r w:rsidR="00567922">
        <w:rPr>
          <w:rFonts w:ascii="Times New Roman" w:hAnsi="Times New Roman" w:cs="Times New Roman"/>
          <w:bCs/>
          <w:sz w:val="24"/>
          <w:szCs w:val="24"/>
        </w:rPr>
        <w:t>.</w:t>
      </w:r>
      <w:r w:rsidR="00BC7A1E">
        <w:rPr>
          <w:rFonts w:ascii="Times New Roman" w:hAnsi="Times New Roman" w:cs="Times New Roman"/>
          <w:bCs/>
          <w:sz w:val="24"/>
          <w:szCs w:val="24"/>
        </w:rPr>
        <w:t xml:space="preserve"> Azytromycyna może być rozważana do stosowania w COVID-19 w sytuacjach uzasadnionych towarzyszącymi zakażeniami bakteryjnymi na zasadach dotyczących antybiotykoterapii.</w:t>
      </w:r>
    </w:p>
    <w:p w14:paraId="214D0654" w14:textId="5B43EC21" w:rsidR="00A1405D" w:rsidRDefault="00A1405D" w:rsidP="00A140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DF6FF7" w14:textId="77777777" w:rsidR="00BC7A1E" w:rsidRDefault="00BC7A1E" w:rsidP="00BC7A1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1018A">
        <w:rPr>
          <w:rFonts w:ascii="Times New Roman" w:eastAsia="Cambria" w:hAnsi="Times New Roman" w:cs="Times New Roman"/>
          <w:b/>
          <w:sz w:val="24"/>
          <w:szCs w:val="24"/>
        </w:rPr>
        <w:t>Konieczność uzyskania zgody Komisji Bioetyczne</w:t>
      </w:r>
      <w:r>
        <w:rPr>
          <w:rFonts w:ascii="Times New Roman" w:eastAsia="Cambria" w:hAnsi="Times New Roman" w:cs="Times New Roman"/>
          <w:b/>
          <w:sz w:val="24"/>
          <w:szCs w:val="24"/>
        </w:rPr>
        <w:t>j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51D76159" w14:textId="77777777" w:rsidR="00BC7A1E" w:rsidRDefault="00BC7A1E" w:rsidP="00BC7A1E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związku z brakiem wskazania COVID-19 lub zakażenia SARS-CoV-2 w Charakterystyce Produktu Leczniczego, konieczne jest uzyskanie zgody Komisji Bioetycznej do stosowania w warunkach eksperymentu medycznego następujących leków:</w:t>
      </w:r>
    </w:p>
    <w:p w14:paraId="4EBE6EAB" w14:textId="77777777" w:rsidR="00BC7A1E" w:rsidRDefault="00BC7A1E" w:rsidP="00BC7A1E">
      <w:pPr>
        <w:pStyle w:val="Akapitzlist"/>
        <w:numPr>
          <w:ilvl w:val="2"/>
          <w:numId w:val="1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Lopinawir/ritonawir</w:t>
      </w:r>
    </w:p>
    <w:p w14:paraId="7AA88011" w14:textId="77777777" w:rsidR="00BC7A1E" w:rsidRDefault="00BC7A1E" w:rsidP="00BC7A1E">
      <w:pPr>
        <w:pStyle w:val="Akapitzlist"/>
        <w:numPr>
          <w:ilvl w:val="2"/>
          <w:numId w:val="1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Hydroksychlorochina</w:t>
      </w:r>
    </w:p>
    <w:p w14:paraId="2D46063C" w14:textId="77777777" w:rsidR="00BC7A1E" w:rsidRDefault="00BC7A1E" w:rsidP="00BC7A1E">
      <w:pPr>
        <w:pStyle w:val="Akapitzlist"/>
        <w:numPr>
          <w:ilvl w:val="2"/>
          <w:numId w:val="1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Remdesiwir</w:t>
      </w:r>
    </w:p>
    <w:p w14:paraId="726A0196" w14:textId="77777777" w:rsidR="00BC7A1E" w:rsidRPr="00567922" w:rsidRDefault="00BC7A1E" w:rsidP="00BC7A1E">
      <w:pPr>
        <w:pStyle w:val="Akapitzlist"/>
        <w:numPr>
          <w:ilvl w:val="2"/>
          <w:numId w:val="1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Tocilizumab</w:t>
      </w:r>
    </w:p>
    <w:p w14:paraId="67CBD6DE" w14:textId="77777777" w:rsidR="00BC7A1E" w:rsidRPr="00966F16" w:rsidRDefault="00BC7A1E" w:rsidP="00BC7A1E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Leki wymienione w punkcie 6 mogą być rozważane do stosowania w ramach badań klinicznych, wczesnego dostępu lub „compassionate use”. W takich przypadkach poza innymi wymogami administracyjnymi konieczne jest uzyskanie zgody Komisji Bioetycznej, która powinna zostać poinformowana o stanie wiedzy na temat skuteczności leku w COVID-19.  </w:t>
      </w:r>
    </w:p>
    <w:p w14:paraId="57C69217" w14:textId="77777777" w:rsidR="00BC7A1E" w:rsidRDefault="00BC7A1E" w:rsidP="00A140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AAF25A5" w14:textId="2D2068C7" w:rsidR="00D6496D" w:rsidRDefault="00D6496D" w:rsidP="00A518B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Interakcje lekowe</w:t>
      </w:r>
    </w:p>
    <w:p w14:paraId="20EA77F2" w14:textId="726E2DA0" w:rsidR="00D6496D" w:rsidRPr="00D6496D" w:rsidRDefault="00D6496D" w:rsidP="00D6496D">
      <w:pPr>
        <w:pStyle w:val="Akapitzlist"/>
        <w:spacing w:after="0" w:line="240" w:lineRule="auto"/>
        <w:ind w:left="360"/>
        <w:rPr>
          <w:rStyle w:val="Hipercze"/>
          <w:rFonts w:eastAsia="Cambria"/>
        </w:rPr>
      </w:pPr>
      <w:r w:rsidRPr="00D6496D">
        <w:rPr>
          <w:rFonts w:ascii="Times New Roman" w:hAnsi="Times New Roman" w:cs="Times New Roman"/>
          <w:sz w:val="24"/>
          <w:szCs w:val="24"/>
        </w:rPr>
        <w:t>Przy kojarzeniu różnych opcji terapeutycznych należy zwracach uwagę na potencjalne interakcje między lekami. Podejmując decyzję można kierować się informacjami zawartymi na</w:t>
      </w:r>
      <w:r>
        <w:rPr>
          <w:rFonts w:ascii="Times New Roman" w:hAnsi="Times New Roman" w:cs="Times New Roman"/>
          <w:sz w:val="24"/>
          <w:szCs w:val="24"/>
        </w:rPr>
        <w:t xml:space="preserve"> stronie</w:t>
      </w:r>
      <w:r w:rsidRPr="00D6496D">
        <w:rPr>
          <w:rFonts w:ascii="Times New Roman" w:hAnsi="Times New Roman" w:cs="Times New Roman"/>
          <w:sz w:val="24"/>
          <w:szCs w:val="24"/>
        </w:rPr>
        <w:t xml:space="preserve">: </w:t>
      </w:r>
      <w:r w:rsidRPr="00D6496D">
        <w:rPr>
          <w:rStyle w:val="Hipercze"/>
          <w:rFonts w:ascii="Times New Roman" w:eastAsia="Cambria" w:hAnsi="Times New Roman" w:cs="Times New Roman"/>
          <w:sz w:val="24"/>
          <w:szCs w:val="24"/>
        </w:rPr>
        <w:t>http://www.covid19-druginteractions.org/</w:t>
      </w:r>
    </w:p>
    <w:p w14:paraId="4F605B2E" w14:textId="5DE7CE84" w:rsidR="00D6496D" w:rsidRDefault="00D6496D" w:rsidP="00D6496D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2AC42B9" w14:textId="31F62326" w:rsidR="00A518B3" w:rsidRDefault="00A518B3" w:rsidP="00A518B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Piśmiennictwo</w:t>
      </w:r>
    </w:p>
    <w:p w14:paraId="7A440B3D" w14:textId="5C84B3B2" w:rsidR="00966F16" w:rsidRPr="00A5046B" w:rsidRDefault="00966F16" w:rsidP="00AC52E5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9D2DD8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Nicatri E i wsp. National Institute for the Infectious Diseases “L. Spallanzani”, IRCCS. </w:t>
      </w:r>
      <w:r w:rsidRPr="00A5046B">
        <w:rPr>
          <w:rFonts w:ascii="Times New Roman" w:eastAsia="Cambria" w:hAnsi="Times New Roman" w:cs="Times New Roman"/>
          <w:sz w:val="24"/>
          <w:szCs w:val="24"/>
          <w:lang w:val="en-GB"/>
        </w:rPr>
        <w:t>Recommendations for COVID-19 clinical management. Infectious Disease Reports 2020; doi: 10.4081/idr.2020.8543</w:t>
      </w:r>
    </w:p>
    <w:p w14:paraId="69EE9BE3" w14:textId="0E0580DB" w:rsidR="003111E8" w:rsidRDefault="003111E8" w:rsidP="00AC52E5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5046B">
        <w:rPr>
          <w:rFonts w:ascii="Times New Roman" w:eastAsia="Cambria" w:hAnsi="Times New Roman" w:cs="Times New Roman"/>
          <w:sz w:val="24"/>
          <w:szCs w:val="24"/>
          <w:lang w:val="en-GB"/>
        </w:rPr>
        <w:t>Clinical management of severe acute respiratory infection (SARI) when COVID-19 disease is suspected: Interim guidance</w:t>
      </w:r>
      <w:r w:rsidR="00465DF4" w:rsidRPr="00A5046B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. </w:t>
      </w:r>
      <w:r w:rsidR="00465DF4" w:rsidRPr="00465DF4">
        <w:rPr>
          <w:rFonts w:ascii="Times New Roman" w:eastAsia="Cambria" w:hAnsi="Times New Roman" w:cs="Times New Roman"/>
          <w:sz w:val="24"/>
          <w:szCs w:val="24"/>
        </w:rPr>
        <w:t>WHO;</w:t>
      </w:r>
      <w:r w:rsidR="00465DF4">
        <w:rPr>
          <w:rFonts w:ascii="Times New Roman" w:eastAsia="Cambria" w:hAnsi="Times New Roman" w:cs="Times New Roman"/>
          <w:sz w:val="24"/>
          <w:szCs w:val="24"/>
        </w:rPr>
        <w:t xml:space="preserve"> 13 march 2020,</w:t>
      </w:r>
      <w:r w:rsidR="00465DF4" w:rsidRPr="00465DF4">
        <w:rPr>
          <w:rFonts w:ascii="Times New Roman" w:eastAsia="Cambria" w:hAnsi="Times New Roman" w:cs="Times New Roman"/>
          <w:sz w:val="24"/>
          <w:szCs w:val="24"/>
        </w:rPr>
        <w:t xml:space="preserve"> version 1.2</w:t>
      </w:r>
    </w:p>
    <w:p w14:paraId="74A9717D" w14:textId="72DBC19B" w:rsidR="00636426" w:rsidRDefault="002A3D0C" w:rsidP="00AC52E5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7" w:history="1">
        <w:r w:rsidR="00636426" w:rsidRPr="00436274">
          <w:rPr>
            <w:rStyle w:val="Hipercze"/>
            <w:rFonts w:ascii="Times New Roman" w:eastAsia="Cambria" w:hAnsi="Times New Roman" w:cs="Times New Roman"/>
            <w:sz w:val="24"/>
            <w:szCs w:val="24"/>
          </w:rPr>
          <w:t>https://www.ecdc.europa.eu/en</w:t>
        </w:r>
      </w:hyperlink>
    </w:p>
    <w:p w14:paraId="6611760C" w14:textId="43AB434C" w:rsidR="00636426" w:rsidRDefault="002A3D0C" w:rsidP="00AC52E5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hyperlink r:id="rId8" w:history="1">
        <w:r w:rsidR="00636426" w:rsidRPr="00436274">
          <w:rPr>
            <w:rStyle w:val="Hipercze"/>
            <w:rFonts w:ascii="Times New Roman" w:eastAsia="Cambria" w:hAnsi="Times New Roman" w:cs="Times New Roman"/>
            <w:sz w:val="24"/>
            <w:szCs w:val="24"/>
          </w:rPr>
          <w:t>https://www.who.int/emergencies/diseases/novel-coronavirus-2019/</w:t>
        </w:r>
      </w:hyperlink>
    </w:p>
    <w:p w14:paraId="51BD9D24" w14:textId="77777777" w:rsidR="00AC52E5" w:rsidRPr="00AC52E5" w:rsidRDefault="002A3D0C" w:rsidP="00AC52E5">
      <w:pPr>
        <w:pStyle w:val="Akapitzlist"/>
        <w:numPr>
          <w:ilvl w:val="1"/>
          <w:numId w:val="30"/>
        </w:numPr>
        <w:spacing w:after="0" w:line="240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9" w:history="1">
        <w:r w:rsidR="00A518B3" w:rsidRPr="00436274">
          <w:rPr>
            <w:rStyle w:val="Hipercze"/>
            <w:rFonts w:ascii="Times New Roman" w:eastAsia="Cambria" w:hAnsi="Times New Roman" w:cs="Times New Roman"/>
            <w:sz w:val="24"/>
            <w:szCs w:val="24"/>
          </w:rPr>
          <w:t>https://www.cebm.net/oxford-covid-19/covid-19-registered-trials-and-analysis/</w:t>
        </w:r>
      </w:hyperlink>
    </w:p>
    <w:p w14:paraId="636D0F9A" w14:textId="30268B60" w:rsidR="00D6496D" w:rsidRPr="00AC52E5" w:rsidRDefault="00D6496D" w:rsidP="00AC52E5">
      <w:pPr>
        <w:pStyle w:val="Akapitzlist"/>
        <w:numPr>
          <w:ilvl w:val="1"/>
          <w:numId w:val="30"/>
        </w:numPr>
        <w:spacing w:after="0" w:line="240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C52E5">
        <w:rPr>
          <w:rStyle w:val="Hipercze"/>
          <w:rFonts w:ascii="Times New Roman" w:eastAsia="Cambria" w:hAnsi="Times New Roman" w:cs="Times New Roman"/>
          <w:sz w:val="24"/>
          <w:szCs w:val="24"/>
        </w:rPr>
        <w:t>http://www.covid19-druginteractions.org/</w:t>
      </w:r>
    </w:p>
    <w:p w14:paraId="6EADB6A0" w14:textId="69FC6B59" w:rsidR="00A518B3" w:rsidRPr="00A518B3" w:rsidRDefault="00A518B3" w:rsidP="00AC52E5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Arechin – charakterystyka produktu leczniczego</w:t>
      </w:r>
    </w:p>
    <w:p w14:paraId="649B73A3" w14:textId="55987CC9" w:rsidR="00966F16" w:rsidRDefault="00966F16" w:rsidP="00AC52E5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Kaletra – charakterystyka produktu leczniczego</w:t>
      </w:r>
    </w:p>
    <w:p w14:paraId="55F7FE44" w14:textId="31C4DE7E" w:rsidR="00966F16" w:rsidRDefault="00966F16" w:rsidP="00AC52E5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Plaquenil – charakterystyka produktu leczniczego</w:t>
      </w:r>
    </w:p>
    <w:p w14:paraId="38A378AF" w14:textId="0A727EBC" w:rsidR="00966F16" w:rsidRPr="00A518B3" w:rsidRDefault="00966F16" w:rsidP="00AC52E5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RoActerma – charakterystyka produktu leczniczego</w:t>
      </w:r>
    </w:p>
    <w:p w14:paraId="68985FE3" w14:textId="4D00BF89" w:rsidR="00966F16" w:rsidRDefault="00966F16" w:rsidP="00AC52E5">
      <w:pPr>
        <w:pStyle w:val="Akapitzlist"/>
        <w:numPr>
          <w:ilvl w:val="1"/>
          <w:numId w:val="3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66F16">
        <w:rPr>
          <w:rFonts w:ascii="Times New Roman" w:eastAsia="Cambria" w:hAnsi="Times New Roman" w:cs="Times New Roman"/>
          <w:sz w:val="24"/>
          <w:szCs w:val="24"/>
        </w:rPr>
        <w:t>Jakavi – charakterystyka produktu leczniczego</w:t>
      </w:r>
    </w:p>
    <w:p w14:paraId="61A3DE29" w14:textId="77777777" w:rsidR="0061018A" w:rsidRDefault="0061018A" w:rsidP="0061018A">
      <w:pPr>
        <w:pStyle w:val="Akapitzlist"/>
        <w:spacing w:after="0" w:line="240" w:lineRule="auto"/>
        <w:ind w:left="360"/>
        <w:rPr>
          <w:rFonts w:ascii="Times New Roman" w:eastAsia="Cambria" w:hAnsi="Times New Roman" w:cs="Times New Roman"/>
          <w:sz w:val="24"/>
          <w:szCs w:val="24"/>
        </w:rPr>
      </w:pPr>
    </w:p>
    <w:sectPr w:rsidR="0061018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98BE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866AD"/>
    <w:multiLevelType w:val="hybridMultilevel"/>
    <w:tmpl w:val="847E4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5438F"/>
    <w:multiLevelType w:val="multilevel"/>
    <w:tmpl w:val="244A7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493F2C"/>
    <w:multiLevelType w:val="hybridMultilevel"/>
    <w:tmpl w:val="8288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52A"/>
    <w:multiLevelType w:val="hybridMultilevel"/>
    <w:tmpl w:val="29E4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578"/>
    <w:multiLevelType w:val="hybridMultilevel"/>
    <w:tmpl w:val="45F4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656"/>
    <w:multiLevelType w:val="multilevel"/>
    <w:tmpl w:val="0BAC3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965391"/>
    <w:multiLevelType w:val="multilevel"/>
    <w:tmpl w:val="5AB66B0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AB2C57"/>
    <w:multiLevelType w:val="hybridMultilevel"/>
    <w:tmpl w:val="77325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8B3"/>
    <w:multiLevelType w:val="multilevel"/>
    <w:tmpl w:val="7982E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310C5B"/>
    <w:multiLevelType w:val="hybridMultilevel"/>
    <w:tmpl w:val="B5A04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DEE"/>
    <w:multiLevelType w:val="multilevel"/>
    <w:tmpl w:val="FF561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96740"/>
    <w:multiLevelType w:val="hybridMultilevel"/>
    <w:tmpl w:val="91F2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40C39"/>
    <w:multiLevelType w:val="multilevel"/>
    <w:tmpl w:val="18E220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2C6259"/>
    <w:multiLevelType w:val="hybridMultilevel"/>
    <w:tmpl w:val="5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87CDA"/>
    <w:multiLevelType w:val="multilevel"/>
    <w:tmpl w:val="E558F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CE5C69"/>
    <w:multiLevelType w:val="hybridMultilevel"/>
    <w:tmpl w:val="CDFC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44C50"/>
    <w:multiLevelType w:val="multilevel"/>
    <w:tmpl w:val="37A86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5" w:hanging="36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8" w15:restartNumberingAfterBreak="0">
    <w:nsid w:val="4DDD4AE6"/>
    <w:multiLevelType w:val="multilevel"/>
    <w:tmpl w:val="4C304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9E50E7"/>
    <w:multiLevelType w:val="hybridMultilevel"/>
    <w:tmpl w:val="D75EF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51A94"/>
    <w:multiLevelType w:val="hybridMultilevel"/>
    <w:tmpl w:val="D1566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515A8"/>
    <w:multiLevelType w:val="multilevel"/>
    <w:tmpl w:val="EEA84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90CD1"/>
    <w:multiLevelType w:val="hybridMultilevel"/>
    <w:tmpl w:val="ADC62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317FFA"/>
    <w:multiLevelType w:val="multilevel"/>
    <w:tmpl w:val="C27201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4B00DAB"/>
    <w:multiLevelType w:val="hybridMultilevel"/>
    <w:tmpl w:val="F4AC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64E89"/>
    <w:multiLevelType w:val="hybridMultilevel"/>
    <w:tmpl w:val="F556A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D75C3A"/>
    <w:multiLevelType w:val="multilevel"/>
    <w:tmpl w:val="BB88CF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4F6136"/>
    <w:multiLevelType w:val="hybridMultilevel"/>
    <w:tmpl w:val="5068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030C1"/>
    <w:multiLevelType w:val="multilevel"/>
    <w:tmpl w:val="E558F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0509E5"/>
    <w:multiLevelType w:val="hybridMultilevel"/>
    <w:tmpl w:val="7D6C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40D0A"/>
    <w:multiLevelType w:val="multilevel"/>
    <w:tmpl w:val="F3F214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F254FB"/>
    <w:multiLevelType w:val="hybridMultilevel"/>
    <w:tmpl w:val="F5E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218DE"/>
    <w:multiLevelType w:val="multilevel"/>
    <w:tmpl w:val="2C922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21"/>
  </w:num>
  <w:num w:numId="7">
    <w:abstractNumId w:val="23"/>
  </w:num>
  <w:num w:numId="8">
    <w:abstractNumId w:val="18"/>
  </w:num>
  <w:num w:numId="9">
    <w:abstractNumId w:val="2"/>
  </w:num>
  <w:num w:numId="10">
    <w:abstractNumId w:val="9"/>
  </w:num>
  <w:num w:numId="11">
    <w:abstractNumId w:val="25"/>
  </w:num>
  <w:num w:numId="12">
    <w:abstractNumId w:val="17"/>
  </w:num>
  <w:num w:numId="13">
    <w:abstractNumId w:val="26"/>
  </w:num>
  <w:num w:numId="14">
    <w:abstractNumId w:val="28"/>
  </w:num>
  <w:num w:numId="15">
    <w:abstractNumId w:val="4"/>
  </w:num>
  <w:num w:numId="16">
    <w:abstractNumId w:val="27"/>
  </w:num>
  <w:num w:numId="17">
    <w:abstractNumId w:val="19"/>
  </w:num>
  <w:num w:numId="18">
    <w:abstractNumId w:val="14"/>
  </w:num>
  <w:num w:numId="19">
    <w:abstractNumId w:val="29"/>
  </w:num>
  <w:num w:numId="20">
    <w:abstractNumId w:val="10"/>
  </w:num>
  <w:num w:numId="21">
    <w:abstractNumId w:val="31"/>
  </w:num>
  <w:num w:numId="22">
    <w:abstractNumId w:val="20"/>
  </w:num>
  <w:num w:numId="23">
    <w:abstractNumId w:val="12"/>
  </w:num>
  <w:num w:numId="24">
    <w:abstractNumId w:val="8"/>
  </w:num>
  <w:num w:numId="25">
    <w:abstractNumId w:val="24"/>
  </w:num>
  <w:num w:numId="26">
    <w:abstractNumId w:val="1"/>
  </w:num>
  <w:num w:numId="27">
    <w:abstractNumId w:val="15"/>
  </w:num>
  <w:num w:numId="28">
    <w:abstractNumId w:val="22"/>
  </w:num>
  <w:num w:numId="29">
    <w:abstractNumId w:val="0"/>
  </w:num>
  <w:num w:numId="30">
    <w:abstractNumId w:val="32"/>
  </w:num>
  <w:num w:numId="31">
    <w:abstractNumId w:val="3"/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2C"/>
    <w:rsid w:val="00010654"/>
    <w:rsid w:val="00050CC2"/>
    <w:rsid w:val="00057F97"/>
    <w:rsid w:val="00061BCC"/>
    <w:rsid w:val="00063D6E"/>
    <w:rsid w:val="00072F3E"/>
    <w:rsid w:val="00074F67"/>
    <w:rsid w:val="00085C88"/>
    <w:rsid w:val="000B67C2"/>
    <w:rsid w:val="000C6302"/>
    <w:rsid w:val="000D7EB4"/>
    <w:rsid w:val="000F333B"/>
    <w:rsid w:val="001230A9"/>
    <w:rsid w:val="001537CA"/>
    <w:rsid w:val="00166C7F"/>
    <w:rsid w:val="00174D73"/>
    <w:rsid w:val="001765B7"/>
    <w:rsid w:val="00195A6F"/>
    <w:rsid w:val="001A3DD8"/>
    <w:rsid w:val="001C668E"/>
    <w:rsid w:val="001C752E"/>
    <w:rsid w:val="001F6027"/>
    <w:rsid w:val="002A3D0C"/>
    <w:rsid w:val="002B0807"/>
    <w:rsid w:val="002E7E6F"/>
    <w:rsid w:val="003058F0"/>
    <w:rsid w:val="0030709C"/>
    <w:rsid w:val="003111E8"/>
    <w:rsid w:val="00311C00"/>
    <w:rsid w:val="00344C0E"/>
    <w:rsid w:val="00346321"/>
    <w:rsid w:val="003B7E38"/>
    <w:rsid w:val="003D701B"/>
    <w:rsid w:val="003E406B"/>
    <w:rsid w:val="00425105"/>
    <w:rsid w:val="00460DFD"/>
    <w:rsid w:val="00465DF4"/>
    <w:rsid w:val="00465F3E"/>
    <w:rsid w:val="00495C6E"/>
    <w:rsid w:val="004A1544"/>
    <w:rsid w:val="004D5064"/>
    <w:rsid w:val="004E662F"/>
    <w:rsid w:val="004F0AB3"/>
    <w:rsid w:val="00505C5A"/>
    <w:rsid w:val="00521516"/>
    <w:rsid w:val="00567922"/>
    <w:rsid w:val="00570626"/>
    <w:rsid w:val="005E2F43"/>
    <w:rsid w:val="005E4165"/>
    <w:rsid w:val="0061018A"/>
    <w:rsid w:val="00636426"/>
    <w:rsid w:val="006646B3"/>
    <w:rsid w:val="00665E47"/>
    <w:rsid w:val="006846E4"/>
    <w:rsid w:val="006B15A9"/>
    <w:rsid w:val="006B2DBD"/>
    <w:rsid w:val="006C59B3"/>
    <w:rsid w:val="006E228F"/>
    <w:rsid w:val="006E3977"/>
    <w:rsid w:val="006F23D5"/>
    <w:rsid w:val="00700D5D"/>
    <w:rsid w:val="00730837"/>
    <w:rsid w:val="00743414"/>
    <w:rsid w:val="00792315"/>
    <w:rsid w:val="00795EE9"/>
    <w:rsid w:val="007A176F"/>
    <w:rsid w:val="007F2CDC"/>
    <w:rsid w:val="00826BEA"/>
    <w:rsid w:val="00835ED9"/>
    <w:rsid w:val="008A10C0"/>
    <w:rsid w:val="008C51CD"/>
    <w:rsid w:val="0091720C"/>
    <w:rsid w:val="009433F8"/>
    <w:rsid w:val="00950F1B"/>
    <w:rsid w:val="00966F16"/>
    <w:rsid w:val="00977B6F"/>
    <w:rsid w:val="00990FE3"/>
    <w:rsid w:val="00996EC4"/>
    <w:rsid w:val="009D2DD8"/>
    <w:rsid w:val="009E49EC"/>
    <w:rsid w:val="009F4E2C"/>
    <w:rsid w:val="00A1405D"/>
    <w:rsid w:val="00A5046B"/>
    <w:rsid w:val="00A518B3"/>
    <w:rsid w:val="00A90B48"/>
    <w:rsid w:val="00AC52E5"/>
    <w:rsid w:val="00AD2FBA"/>
    <w:rsid w:val="00AE1D7D"/>
    <w:rsid w:val="00B050C0"/>
    <w:rsid w:val="00B12B09"/>
    <w:rsid w:val="00B12C14"/>
    <w:rsid w:val="00B13842"/>
    <w:rsid w:val="00B3080F"/>
    <w:rsid w:val="00B366F9"/>
    <w:rsid w:val="00B92A3E"/>
    <w:rsid w:val="00BB418E"/>
    <w:rsid w:val="00BC58F2"/>
    <w:rsid w:val="00BC7A1E"/>
    <w:rsid w:val="00BD4493"/>
    <w:rsid w:val="00C22D54"/>
    <w:rsid w:val="00C57507"/>
    <w:rsid w:val="00C757D4"/>
    <w:rsid w:val="00C75F0A"/>
    <w:rsid w:val="00CB4C85"/>
    <w:rsid w:val="00CD1FFD"/>
    <w:rsid w:val="00CD77EE"/>
    <w:rsid w:val="00D17A19"/>
    <w:rsid w:val="00D208BA"/>
    <w:rsid w:val="00D371D3"/>
    <w:rsid w:val="00D6496D"/>
    <w:rsid w:val="00D9646B"/>
    <w:rsid w:val="00DA292B"/>
    <w:rsid w:val="00DB469D"/>
    <w:rsid w:val="00DE71F0"/>
    <w:rsid w:val="00DE777C"/>
    <w:rsid w:val="00E17DE0"/>
    <w:rsid w:val="00E371ED"/>
    <w:rsid w:val="00E57CD1"/>
    <w:rsid w:val="00E67269"/>
    <w:rsid w:val="00ED723B"/>
    <w:rsid w:val="00EF5360"/>
    <w:rsid w:val="00EF5F1F"/>
    <w:rsid w:val="00F2577B"/>
    <w:rsid w:val="00F604B5"/>
    <w:rsid w:val="00F6194E"/>
    <w:rsid w:val="00F661DE"/>
    <w:rsid w:val="00F7529B"/>
    <w:rsid w:val="00FA2931"/>
    <w:rsid w:val="00FE0481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176F"/>
  <w15:docId w15:val="{1B6E63ED-6E67-419C-BBB2-5A9F5CD2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D3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71D3"/>
    <w:rPr>
      <w:b/>
      <w:bCs/>
    </w:rPr>
  </w:style>
  <w:style w:type="paragraph" w:styleId="Akapitzlist">
    <w:name w:val="List Paragraph"/>
    <w:basedOn w:val="Normalny"/>
    <w:uiPriority w:val="34"/>
    <w:qFormat/>
    <w:rsid w:val="00700D5D"/>
    <w:pPr>
      <w:ind w:left="720"/>
      <w:contextualSpacing/>
    </w:pPr>
  </w:style>
  <w:style w:type="paragraph" w:customStyle="1" w:styleId="Default">
    <w:name w:val="Default"/>
    <w:rsid w:val="00570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18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18B3"/>
    <w:rPr>
      <w:color w:val="605E5C"/>
      <w:shd w:val="clear" w:color="auto" w:fill="E1DFDD"/>
    </w:rPr>
  </w:style>
  <w:style w:type="character" w:customStyle="1" w:styleId="ListLabel4">
    <w:name w:val="ListLabel 4"/>
    <w:rsid w:val="00D6496D"/>
    <w:rPr>
      <w:b/>
      <w:i/>
    </w:rPr>
  </w:style>
  <w:style w:type="paragraph" w:styleId="Listapunktowana">
    <w:name w:val="List Bullet"/>
    <w:basedOn w:val="Normalny"/>
    <w:uiPriority w:val="99"/>
    <w:unhideWhenUsed/>
    <w:rsid w:val="00DB469D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139">
          <w:marLeft w:val="0"/>
          <w:marRight w:val="0"/>
          <w:marTop w:val="331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dc.europa.eu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ebm.net/oxford-covid-19/covid-19-registered-trials-and-analysi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bm.net/oxford-covid-19/covid-19-registered-trials-and-analy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855D-4A09-4D4B-A0FA-4D4ABE2A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3403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Flisiak</dc:creator>
  <cp:lastModifiedBy>Robert Flisiak</cp:lastModifiedBy>
  <cp:revision>3</cp:revision>
  <dcterms:created xsi:type="dcterms:W3CDTF">2020-04-09T11:31:00Z</dcterms:created>
  <dcterms:modified xsi:type="dcterms:W3CDTF">2020-04-09T11:35:00Z</dcterms:modified>
</cp:coreProperties>
</file>